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伊通满族自治县民政局法制政府建设报告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为加快推进法治政府建设，打赢“基本建成法治政府”收官战役，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县民政局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于近日部署并组织开展法治政府建设集中攻坚专项行动，促进提升全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法治政府建设水平。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　　按照部署要求，紧紧围绕“到2020年基本建成法治政府”目标，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县民政局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将以对标查找差距、督促问题整改、抓好任务落实为主线，以法治政府示范指标体系为标准，认真抓好法治政府建设各项任务落实到位，全面提升法治政府各项示范指标评价水平，打造一流法治化营商环境，各相关部门将严格对标法治政府建设示范指标体系，结合常见问题清单和相关制度文件，全面排查指标落实情况，找出差项，逐一整改，立行立改。此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县民政局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加大政策创新力度，尽快培养一批特色亮点项目，引领提升全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法治政府建设整体水平。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伊通满族自治县民政局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2020年1月3日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C7D0E"/>
    <w:rsid w:val="63A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2020-09-23T06:14:00Z</dcterms:created>
  <dc:creator>Administrator</dc:creator>
  <cp:lastModifiedBy>赵胤旭</cp:lastModifiedBy>
  <dcterms:modified xsi:type="dcterms:W3CDTF">2020-09-24T06:14:14Z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