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rPr>
      </w:pPr>
      <w:r>
        <w:rPr>
          <w:rFonts w:hint="eastAsia" w:ascii="宋体" w:hAnsi="宋体" w:eastAsia="宋体" w:cs="宋体"/>
        </w:rPr>
        <w:t>关于</w:t>
      </w:r>
      <w:r>
        <w:rPr>
          <w:rFonts w:hint="eastAsia" w:ascii="宋体" w:hAnsi="宋体" w:eastAsia="宋体" w:cs="宋体"/>
          <w:lang w:eastAsia="zh-CN"/>
        </w:rPr>
        <w:t>征求《伊通满族自治县城市商品房预售管理办法</w:t>
      </w:r>
      <w:r>
        <w:rPr>
          <w:rFonts w:hint="eastAsia" w:ascii="宋体" w:hAnsi="宋体" w:eastAsia="宋体" w:cs="宋体"/>
          <w:lang w:val="en-US" w:eastAsia="zh-CN"/>
        </w:rPr>
        <w:t>》的</w:t>
      </w:r>
      <w:bookmarkStart w:id="0" w:name="_GoBack"/>
      <w:bookmarkEnd w:id="0"/>
      <w:r>
        <w:rPr>
          <w:rFonts w:hint="eastAsia" w:ascii="宋体" w:hAnsi="宋体" w:eastAsia="宋体" w:cs="宋体"/>
          <w:lang w:val="en-US" w:eastAsia="zh-CN"/>
        </w:rPr>
        <w:t>意见</w:t>
      </w:r>
    </w:p>
    <w:p>
      <w:pPr>
        <w:spacing w:line="480" w:lineRule="auto"/>
        <w:ind w:firstLine="640" w:firstLineChars="200"/>
        <w:rPr>
          <w:rFonts w:hint="eastAsia" w:ascii="仿宋" w:hAnsi="仿宋" w:eastAsia="仿宋" w:cs="仿宋"/>
          <w:sz w:val="32"/>
          <w:lang w:val="en-US" w:eastAsia="zh-CN"/>
        </w:rPr>
      </w:pPr>
      <w:r>
        <w:rPr>
          <w:rFonts w:hint="eastAsia" w:ascii="仿宋" w:hAnsi="仿宋" w:eastAsia="仿宋" w:cs="仿宋"/>
          <w:sz w:val="32"/>
          <w:szCs w:val="32"/>
          <w:lang w:val="en-US" w:eastAsia="zh-CN"/>
        </w:rPr>
        <w:t>根据《中华人民共和国城市房地产管理法》《城市房地产开发经营管理条例》《城市商品房预售管理办法》《商品房销售管理办法》《四平市城市商品房预售管理办法》等有关法律、法规、规章规定，根据我县实际情况制定了《伊通满族自治县城市商品房预售管理办法》，现将《</w:t>
      </w:r>
      <w:r>
        <w:rPr>
          <w:rFonts w:hint="eastAsia" w:ascii="仿宋" w:hAnsi="仿宋" w:eastAsia="仿宋" w:cs="仿宋"/>
          <w:sz w:val="32"/>
          <w:szCs w:val="32"/>
          <w:lang w:eastAsia="zh-CN"/>
        </w:rPr>
        <w:t>伊通满族自治县城市商品房预售管理办法</w:t>
      </w:r>
      <w:r>
        <w:rPr>
          <w:rFonts w:hint="eastAsia" w:ascii="仿宋" w:hAnsi="仿宋" w:eastAsia="仿宋" w:cs="仿宋"/>
          <w:sz w:val="32"/>
          <w:szCs w:val="32"/>
          <w:lang w:val="en-US" w:eastAsia="zh-CN"/>
        </w:rPr>
        <w:t>》（征求意见稿）</w:t>
      </w:r>
      <w:r>
        <w:rPr>
          <w:rFonts w:hint="eastAsia" w:ascii="仿宋" w:hAnsi="仿宋" w:eastAsia="仿宋" w:cs="仿宋"/>
          <w:sz w:val="32"/>
          <w:szCs w:val="32"/>
        </w:rPr>
        <w:t>向社会各界广泛征求意见建议，如有意见和建议可于2020年7月</w:t>
      </w:r>
      <w:r>
        <w:rPr>
          <w:rFonts w:hint="eastAsia" w:ascii="仿宋" w:hAnsi="仿宋" w:eastAsia="仿宋" w:cs="仿宋"/>
          <w:sz w:val="32"/>
          <w:szCs w:val="32"/>
          <w:lang w:val="en-US" w:eastAsia="zh-CN"/>
        </w:rPr>
        <w:t>20</w:t>
      </w:r>
      <w:r>
        <w:rPr>
          <w:rFonts w:hint="eastAsia" w:ascii="仿宋" w:hAnsi="仿宋" w:eastAsia="仿宋" w:cs="仿宋"/>
          <w:sz w:val="32"/>
          <w:szCs w:val="32"/>
        </w:rPr>
        <w:t>日前反馈至县住房和城乡建设局</w:t>
      </w:r>
      <w:r>
        <w:rPr>
          <w:rFonts w:hint="eastAsia" w:ascii="仿宋" w:hAnsi="仿宋" w:eastAsia="仿宋" w:cs="仿宋"/>
          <w:sz w:val="32"/>
          <w:szCs w:val="32"/>
          <w:lang w:val="en-US" w:eastAsia="zh-CN"/>
        </w:rPr>
        <w:t>房地产管理科</w:t>
      </w:r>
      <w:r>
        <w:rPr>
          <w:rFonts w:hint="eastAsia" w:ascii="仿宋" w:hAnsi="仿宋" w:eastAsia="仿宋" w:cs="仿宋"/>
          <w:sz w:val="32"/>
          <w:szCs w:val="32"/>
          <w:lang w:eastAsia="zh-CN"/>
        </w:rPr>
        <w:t>，</w:t>
      </w:r>
      <w:r>
        <w:rPr>
          <w:rFonts w:hint="eastAsia" w:ascii="仿宋" w:hAnsi="仿宋" w:eastAsia="仿宋" w:cs="仿宋"/>
          <w:sz w:val="32"/>
          <w:szCs w:val="32"/>
        </w:rPr>
        <w:t>逾期不反馈视为无意见。</w:t>
      </w:r>
    </w:p>
    <w:p>
      <w:pPr>
        <w:spacing w:line="480" w:lineRule="auto"/>
        <w:ind w:firstLine="640" w:firstLineChars="200"/>
        <w:rPr>
          <w:rFonts w:hint="default" w:ascii="仿宋" w:hAnsi="仿宋" w:eastAsia="仿宋" w:cs="仿宋"/>
          <w:sz w:val="32"/>
          <w:lang w:val="en-US" w:eastAsia="zh-CN"/>
        </w:rPr>
      </w:pPr>
      <w:r>
        <w:rPr>
          <w:rFonts w:hint="eastAsia" w:ascii="仿宋" w:hAnsi="仿宋" w:eastAsia="仿宋" w:cs="仿宋"/>
          <w:sz w:val="32"/>
          <w:lang w:val="en-US" w:eastAsia="zh-CN"/>
        </w:rPr>
        <w:t>特此致函。</w:t>
      </w:r>
    </w:p>
    <w:p>
      <w:pPr>
        <w:rPr>
          <w:rFonts w:hint="eastAsia" w:ascii="仿宋" w:hAnsi="仿宋" w:eastAsia="仿宋" w:cs="仿宋"/>
          <w:sz w:val="32"/>
          <w:szCs w:val="32"/>
          <w:lang w:val="en-US" w:eastAsia="zh-CN"/>
        </w:rPr>
      </w:pPr>
    </w:p>
    <w:p>
      <w:pPr>
        <w:ind w:firstLine="2880" w:firstLineChars="900"/>
        <w:rPr>
          <w:rFonts w:hint="eastAsia" w:ascii="仿宋" w:hAnsi="仿宋" w:eastAsia="仿宋" w:cs="仿宋"/>
          <w:sz w:val="32"/>
          <w:szCs w:val="32"/>
          <w:lang w:val="en-US" w:eastAsia="zh-CN"/>
        </w:rPr>
      </w:pPr>
    </w:p>
    <w:p>
      <w:pPr>
        <w:ind w:firstLine="2880" w:firstLineChars="900"/>
        <w:rPr>
          <w:rFonts w:hint="eastAsia" w:ascii="仿宋" w:hAnsi="仿宋" w:eastAsia="仿宋" w:cs="仿宋"/>
          <w:sz w:val="32"/>
          <w:szCs w:val="32"/>
          <w:lang w:val="en-US" w:eastAsia="zh-CN"/>
        </w:rPr>
      </w:pPr>
    </w:p>
    <w:p>
      <w:pPr>
        <w:ind w:firstLine="2880" w:firstLineChars="900"/>
        <w:rPr>
          <w:rFonts w:hint="eastAsia" w:ascii="仿宋" w:hAnsi="仿宋" w:eastAsia="仿宋" w:cs="仿宋"/>
          <w:sz w:val="32"/>
          <w:szCs w:val="32"/>
          <w:lang w:val="en-US" w:eastAsia="zh-CN"/>
        </w:rPr>
      </w:pPr>
    </w:p>
    <w:p>
      <w:pPr>
        <w:ind w:firstLine="2880" w:firstLineChars="9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伊通满族自治县住房和城乡建设局</w:t>
      </w:r>
    </w:p>
    <w:p>
      <w:pPr>
        <w:ind w:firstLine="4160" w:firstLineChars="1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2020年6月15日</w:t>
      </w:r>
    </w:p>
    <w:p>
      <w:pPr>
        <w:ind w:firstLine="4160" w:firstLineChars="1300"/>
        <w:rPr>
          <w:rFonts w:hint="eastAsia" w:ascii="仿宋" w:hAnsi="仿宋" w:eastAsia="仿宋" w:cs="仿宋"/>
          <w:sz w:val="32"/>
          <w:szCs w:val="32"/>
          <w:lang w:val="en-US" w:eastAsia="zh-CN"/>
        </w:rPr>
      </w:pPr>
    </w:p>
    <w:p>
      <w:pPr>
        <w:ind w:firstLine="4160" w:firstLineChars="1300"/>
        <w:rPr>
          <w:rFonts w:hint="eastAsia" w:ascii="仿宋" w:hAnsi="仿宋" w:eastAsia="仿宋" w:cs="仿宋"/>
          <w:sz w:val="32"/>
          <w:szCs w:val="32"/>
          <w:lang w:val="en-US" w:eastAsia="zh-CN"/>
        </w:rPr>
      </w:pPr>
    </w:p>
    <w:p>
      <w:pPr>
        <w:ind w:firstLine="4160" w:firstLineChars="1300"/>
        <w:rPr>
          <w:rFonts w:hint="eastAsia" w:ascii="仿宋" w:hAnsi="仿宋" w:eastAsia="仿宋" w:cs="仿宋"/>
          <w:sz w:val="32"/>
          <w:szCs w:val="32"/>
          <w:lang w:val="en-US" w:eastAsia="zh-CN"/>
        </w:rPr>
      </w:pPr>
    </w:p>
    <w:p>
      <w:pPr>
        <w:keepNext w:val="0"/>
        <w:keepLines w:val="0"/>
        <w:widowControl/>
        <w:suppressLineNumbers w:val="0"/>
        <w:spacing w:before="0" w:beforeAutospacing="1" w:after="0" w:afterAutospacing="1" w:line="700" w:lineRule="exact"/>
        <w:ind w:right="0"/>
        <w:jc w:val="center"/>
      </w:pPr>
      <w:r>
        <w:rPr>
          <w:rFonts w:hint="eastAsia" w:ascii="方正小标宋简体" w:hAnsi="方正小标宋简体" w:eastAsia="方正小标宋简体" w:cs="方正小标宋简体"/>
          <w:kern w:val="0"/>
          <w:sz w:val="44"/>
          <w:szCs w:val="44"/>
          <w:lang w:val="en-US" w:eastAsia="zh-CN" w:bidi="ar"/>
        </w:rPr>
        <w:t>伊通满族自治县</w:t>
      </w:r>
      <w:r>
        <w:rPr>
          <w:rFonts w:hint="default" w:ascii="方正小标宋简体" w:hAnsi="方正小标宋简体" w:eastAsia="方正小标宋简体" w:cs="方正小标宋简体"/>
          <w:kern w:val="0"/>
          <w:sz w:val="44"/>
          <w:szCs w:val="44"/>
          <w:lang w:val="en-US" w:eastAsia="zh-CN" w:bidi="ar"/>
        </w:rPr>
        <w:t>城市商品房预售管理办法</w:t>
      </w:r>
    </w:p>
    <w:p>
      <w:pPr>
        <w:keepNext w:val="0"/>
        <w:keepLines w:val="0"/>
        <w:widowControl/>
        <w:suppressLineNumbers w:val="0"/>
        <w:spacing w:before="0" w:beforeAutospacing="1" w:after="0" w:afterAutospacing="1" w:line="240" w:lineRule="exact"/>
        <w:ind w:left="0" w:right="0" w:firstLine="2520" w:firstLineChars="1050"/>
        <w:jc w:val="left"/>
      </w:pPr>
      <w:r>
        <w:rPr>
          <w:rFonts w:asciiTheme="minorHAnsi" w:hAnsiTheme="minorHAnsi" w:eastAsiaTheme="minorEastAsia" w:cstheme="minorBidi"/>
          <w:kern w:val="0"/>
          <w:sz w:val="24"/>
          <w:szCs w:val="24"/>
          <w:lang w:val="en-US" w:eastAsia="zh-CN" w:bidi="ar"/>
        </w:rPr>
        <w:t> </w:t>
      </w:r>
      <w:r>
        <w:rPr>
          <w:rFonts w:hint="eastAsia" w:cstheme="minorBidi"/>
          <w:kern w:val="0"/>
          <w:sz w:val="24"/>
          <w:szCs w:val="24"/>
          <w:lang w:val="en-US" w:eastAsia="zh-CN" w:bidi="ar"/>
        </w:rPr>
        <w:t xml:space="preserve">      （征求意见稿）</w:t>
      </w:r>
    </w:p>
    <w:p>
      <w:pPr>
        <w:pStyle w:val="4"/>
        <w:keepNext w:val="0"/>
        <w:keepLines w:val="0"/>
        <w:widowControl/>
        <w:suppressLineNumbers w:val="0"/>
        <w:spacing w:line="378" w:lineRule="atLeast"/>
        <w:jc w:val="center"/>
        <w:rPr>
          <w:color w:val="333333"/>
        </w:rPr>
      </w:pPr>
      <w:r>
        <w:rPr>
          <w:color w:val="333333"/>
        </w:rPr>
        <w:t> </w:t>
      </w:r>
      <w:r>
        <w:rPr>
          <w:rFonts w:hint="default" w:ascii="方正小标宋简体" w:hAnsi="方正小标宋简体" w:eastAsia="方正小标宋简体" w:cs="方正小标宋简体"/>
          <w:color w:val="333333"/>
          <w:sz w:val="32"/>
          <w:szCs w:val="32"/>
        </w:rPr>
        <w:t>第一章 总 则</w:t>
      </w:r>
    </w:p>
    <w:p>
      <w:pPr>
        <w:pStyle w:val="4"/>
        <w:keepNext w:val="0"/>
        <w:keepLines w:val="0"/>
        <w:widowControl/>
        <w:suppressLineNumbers w:val="0"/>
        <w:spacing w:line="378" w:lineRule="atLeast"/>
        <w:rPr>
          <w:color w:val="333333"/>
        </w:rPr>
      </w:pPr>
      <w:r>
        <w:rPr>
          <w:b/>
          <w:color w:val="333333"/>
          <w:sz w:val="24"/>
          <w:szCs w:val="24"/>
        </w:rPr>
        <w:t>　　第一条</w:t>
      </w:r>
      <w:r>
        <w:rPr>
          <w:color w:val="333333"/>
        </w:rPr>
        <w:t xml:space="preserve"> 为加强商品房预售管理，保障商品房交易安全，维护商品房交易双方的合法权益，根据《中华人民共和国城市房地产管理法》《城市房地产开发经营管理条例》《城市商品房预售管理办法》《商品房销售管理办法》</w:t>
      </w:r>
      <w:r>
        <w:rPr>
          <w:rFonts w:hint="eastAsia"/>
          <w:color w:val="000000"/>
          <w:sz w:val="24"/>
          <w:szCs w:val="24"/>
          <w:shd w:val="clear" w:fill="FFFFFF"/>
          <w:lang w:eastAsia="zh-CN"/>
        </w:rPr>
        <w:t>《</w:t>
      </w:r>
      <w:r>
        <w:rPr>
          <w:color w:val="000000"/>
          <w:sz w:val="24"/>
          <w:szCs w:val="24"/>
          <w:shd w:val="clear" w:fill="FFFFFF"/>
        </w:rPr>
        <w:t>四平市</w:t>
      </w:r>
      <w:r>
        <w:rPr>
          <w:rFonts w:hint="eastAsia"/>
          <w:color w:val="000000"/>
          <w:sz w:val="24"/>
          <w:szCs w:val="24"/>
          <w:shd w:val="clear" w:fill="FFFFFF"/>
          <w:lang w:eastAsia="zh-CN"/>
        </w:rPr>
        <w:t>城市</w:t>
      </w:r>
      <w:r>
        <w:rPr>
          <w:color w:val="000000"/>
          <w:sz w:val="24"/>
          <w:szCs w:val="24"/>
          <w:shd w:val="clear" w:fill="FFFFFF"/>
        </w:rPr>
        <w:t>商品房预售管理办法</w:t>
      </w:r>
      <w:r>
        <w:rPr>
          <w:rFonts w:hint="eastAsia"/>
          <w:color w:val="000000"/>
          <w:sz w:val="24"/>
          <w:szCs w:val="24"/>
          <w:shd w:val="clear" w:fill="FFFFFF"/>
          <w:lang w:eastAsia="zh-CN"/>
        </w:rPr>
        <w:t>》</w:t>
      </w:r>
      <w:r>
        <w:rPr>
          <w:color w:val="333333"/>
        </w:rPr>
        <w:t>等有关法律、法规、规章规定，结合本</w:t>
      </w:r>
      <w:r>
        <w:rPr>
          <w:rFonts w:hint="eastAsia"/>
          <w:color w:val="333333"/>
          <w:lang w:eastAsia="zh-CN"/>
        </w:rPr>
        <w:t>县</w:t>
      </w:r>
      <w:r>
        <w:rPr>
          <w:color w:val="333333"/>
        </w:rPr>
        <w:t>实际，制定本办法。 </w:t>
      </w:r>
    </w:p>
    <w:p>
      <w:pPr>
        <w:pStyle w:val="4"/>
        <w:keepNext w:val="0"/>
        <w:keepLines w:val="0"/>
        <w:widowControl/>
        <w:suppressLineNumbers w:val="0"/>
        <w:spacing w:line="378" w:lineRule="atLeast"/>
        <w:rPr>
          <w:color w:val="333333"/>
        </w:rPr>
      </w:pPr>
      <w:r>
        <w:rPr>
          <w:b/>
          <w:color w:val="333333"/>
        </w:rPr>
        <w:t xml:space="preserve">　　第二条 </w:t>
      </w:r>
      <w:r>
        <w:rPr>
          <w:color w:val="333333"/>
        </w:rPr>
        <w:t>本办法所称商品房预售是指房地产开发企业（以下简称开发企业）将正在建设中的符合预售条件的房屋预先出售给承购人，由承购人支付定金或房价款的行为。 </w:t>
      </w:r>
    </w:p>
    <w:p>
      <w:pPr>
        <w:pStyle w:val="4"/>
        <w:keepNext w:val="0"/>
        <w:keepLines w:val="0"/>
        <w:widowControl/>
        <w:suppressLineNumbers w:val="0"/>
        <w:spacing w:line="378" w:lineRule="atLeast"/>
        <w:rPr>
          <w:color w:val="333333"/>
        </w:rPr>
      </w:pPr>
      <w:r>
        <w:rPr>
          <w:b/>
          <w:color w:val="333333"/>
        </w:rPr>
        <w:t>　　第三条</w:t>
      </w:r>
      <w:r>
        <w:rPr>
          <w:color w:val="333333"/>
        </w:rPr>
        <w:t xml:space="preserve"> 本办法适用于城区城市规划区域内</w:t>
      </w:r>
      <w:r>
        <w:rPr>
          <w:rFonts w:hint="eastAsia"/>
          <w:color w:val="333333"/>
          <w:lang w:eastAsia="zh-CN"/>
        </w:rPr>
        <w:t>及乡镇规划区域内、经济开发区（长伊片区、景台、新兴）</w:t>
      </w:r>
      <w:r>
        <w:rPr>
          <w:color w:val="333333"/>
        </w:rPr>
        <w:t>的商品房预售及其管理。     </w:t>
      </w:r>
    </w:p>
    <w:p>
      <w:pPr>
        <w:pStyle w:val="4"/>
        <w:keepNext w:val="0"/>
        <w:keepLines w:val="0"/>
        <w:widowControl/>
        <w:suppressLineNumbers w:val="0"/>
        <w:spacing w:line="378" w:lineRule="atLeast"/>
        <w:rPr>
          <w:color w:val="333333"/>
        </w:rPr>
      </w:pPr>
      <w:r>
        <w:rPr>
          <w:b/>
          <w:color w:val="333333"/>
        </w:rPr>
        <w:t xml:space="preserve">　　第四条 </w:t>
      </w:r>
      <w:r>
        <w:rPr>
          <w:rFonts w:hint="eastAsia"/>
          <w:color w:val="333333"/>
          <w:lang w:eastAsia="zh-CN"/>
        </w:rPr>
        <w:t>伊通满族自治县</w:t>
      </w:r>
      <w:r>
        <w:rPr>
          <w:color w:val="333333"/>
        </w:rPr>
        <w:t>住房和城乡建设管理部门是本行政区域内商品房预售行政主管部门，其依法委托的商品房预售管理机构具体负责商品房预售管理工作。</w:t>
      </w:r>
    </w:p>
    <w:p>
      <w:pPr>
        <w:pStyle w:val="4"/>
        <w:keepNext w:val="0"/>
        <w:keepLines w:val="0"/>
        <w:widowControl/>
        <w:suppressLineNumbers w:val="0"/>
        <w:spacing w:line="378" w:lineRule="atLeast"/>
        <w:jc w:val="center"/>
        <w:rPr>
          <w:color w:val="333333"/>
        </w:rPr>
      </w:pPr>
      <w:r>
        <w:rPr>
          <w:color w:val="333333"/>
        </w:rPr>
        <w:t> </w:t>
      </w:r>
      <w:r>
        <w:rPr>
          <w:rFonts w:hint="default" w:ascii="方正小标宋简体" w:hAnsi="方正小标宋简体" w:eastAsia="方正小标宋简体" w:cs="方正小标宋简体"/>
          <w:color w:val="333333"/>
          <w:sz w:val="32"/>
          <w:szCs w:val="32"/>
        </w:rPr>
        <w:t>第二章 商品房预售项目管理</w:t>
      </w:r>
    </w:p>
    <w:p>
      <w:pPr>
        <w:pStyle w:val="4"/>
        <w:keepNext w:val="0"/>
        <w:keepLines w:val="0"/>
        <w:widowControl/>
        <w:suppressLineNumbers w:val="0"/>
        <w:spacing w:line="378" w:lineRule="atLeast"/>
        <w:rPr>
          <w:color w:val="333333"/>
        </w:rPr>
      </w:pPr>
      <w:r>
        <w:rPr>
          <w:b/>
          <w:color w:val="333333"/>
          <w:sz w:val="24"/>
          <w:szCs w:val="24"/>
        </w:rPr>
        <w:t xml:space="preserve">　　第五条 </w:t>
      </w:r>
      <w:r>
        <w:rPr>
          <w:color w:val="333333"/>
        </w:rPr>
        <w:t>商品房预售应当符合下列条件： </w:t>
      </w:r>
    </w:p>
    <w:p>
      <w:pPr>
        <w:pStyle w:val="4"/>
        <w:keepNext w:val="0"/>
        <w:keepLines w:val="0"/>
        <w:widowControl/>
        <w:suppressLineNumbers w:val="0"/>
        <w:spacing w:line="378" w:lineRule="atLeast"/>
        <w:rPr>
          <w:color w:val="333333"/>
        </w:rPr>
      </w:pPr>
      <w:r>
        <w:rPr>
          <w:color w:val="333333"/>
        </w:rPr>
        <w:t>　　（一）已交付全部土地使用权出让金，取得土地使用权证书；   </w:t>
      </w:r>
    </w:p>
    <w:p>
      <w:pPr>
        <w:pStyle w:val="4"/>
        <w:keepNext w:val="0"/>
        <w:keepLines w:val="0"/>
        <w:widowControl/>
        <w:suppressLineNumbers w:val="0"/>
        <w:spacing w:line="378" w:lineRule="atLeast"/>
        <w:rPr>
          <w:color w:val="333333"/>
        </w:rPr>
      </w:pPr>
      <w:r>
        <w:rPr>
          <w:color w:val="333333"/>
        </w:rPr>
        <w:t>　　（二）持有建设工程规划许可证和施工许可证； </w:t>
      </w:r>
    </w:p>
    <w:p>
      <w:pPr>
        <w:pStyle w:val="4"/>
        <w:keepNext w:val="0"/>
        <w:keepLines w:val="0"/>
        <w:widowControl/>
        <w:suppressLineNumbers w:val="0"/>
        <w:spacing w:line="378" w:lineRule="atLeast"/>
        <w:rPr>
          <w:color w:val="333333"/>
        </w:rPr>
      </w:pPr>
      <w:r>
        <w:rPr>
          <w:color w:val="333333"/>
        </w:rPr>
        <w:t>　　（三）按提供预售的商品房计算，投入开发建设的资金达到工程建设总投资的25%以上，并已经确定施工进度和竣工交付日期。 </w:t>
      </w:r>
    </w:p>
    <w:p>
      <w:pPr>
        <w:pStyle w:val="4"/>
        <w:keepNext w:val="0"/>
        <w:keepLines w:val="0"/>
        <w:widowControl/>
        <w:suppressLineNumbers w:val="0"/>
        <w:spacing w:line="378" w:lineRule="atLeast"/>
        <w:rPr>
          <w:color w:val="333333"/>
        </w:rPr>
      </w:pPr>
      <w:r>
        <w:rPr>
          <w:b/>
          <w:color w:val="333333"/>
        </w:rPr>
        <w:t xml:space="preserve">　　第六条 </w:t>
      </w:r>
      <w:r>
        <w:rPr>
          <w:color w:val="333333"/>
        </w:rPr>
        <w:t>商品房预售实行许可制度。开发企业进行商品房预售，应当向商品房预售管理机构申请预售许可，取得《商品房预售许可证》。未取得《商品房预售许可证》的，不得进行商品房预售。 </w:t>
      </w:r>
    </w:p>
    <w:p>
      <w:pPr>
        <w:pStyle w:val="4"/>
        <w:keepNext w:val="0"/>
        <w:keepLines w:val="0"/>
        <w:widowControl/>
        <w:suppressLineNumbers w:val="0"/>
        <w:spacing w:line="378" w:lineRule="atLeast"/>
        <w:rPr>
          <w:color w:val="333333"/>
        </w:rPr>
      </w:pPr>
      <w:r>
        <w:rPr>
          <w:b/>
          <w:color w:val="333333"/>
        </w:rPr>
        <w:t xml:space="preserve">　　第七条 </w:t>
      </w:r>
      <w:r>
        <w:rPr>
          <w:color w:val="333333"/>
        </w:rPr>
        <w:t>开发企业申请预售许可，应当提交下列证件（复印件）及资料： </w:t>
      </w:r>
    </w:p>
    <w:p>
      <w:pPr>
        <w:pStyle w:val="4"/>
        <w:keepNext w:val="0"/>
        <w:keepLines w:val="0"/>
        <w:widowControl/>
        <w:suppressLineNumbers w:val="0"/>
        <w:spacing w:line="378" w:lineRule="atLeast"/>
        <w:rPr>
          <w:color w:val="333333"/>
        </w:rPr>
      </w:pPr>
      <w:r>
        <w:rPr>
          <w:color w:val="333333"/>
        </w:rPr>
        <w:t>　　（一）商品房预售许可申请表。申请预售的最低规模不得小于栋；     </w:t>
      </w:r>
    </w:p>
    <w:p>
      <w:pPr>
        <w:pStyle w:val="4"/>
        <w:keepNext w:val="0"/>
        <w:keepLines w:val="0"/>
        <w:widowControl/>
        <w:suppressLineNumbers w:val="0"/>
        <w:spacing w:line="378" w:lineRule="atLeast"/>
        <w:rPr>
          <w:color w:val="333333"/>
        </w:rPr>
      </w:pPr>
      <w:r>
        <w:rPr>
          <w:color w:val="333333"/>
        </w:rPr>
        <w:t>　　（二）开发企业的《营业执照》、资质证书。</w:t>
      </w:r>
      <w:r>
        <w:rPr>
          <w:rFonts w:hint="eastAsia"/>
          <w:color w:val="333333"/>
          <w:lang w:eastAsia="zh-CN"/>
        </w:rPr>
        <w:t>法定代表人</w:t>
      </w:r>
      <w:r>
        <w:rPr>
          <w:color w:val="333333"/>
        </w:rPr>
        <w:t>不能亲自到场办理的，办理人需要提供委托授权书； </w:t>
      </w:r>
    </w:p>
    <w:p>
      <w:pPr>
        <w:pStyle w:val="4"/>
        <w:keepNext w:val="0"/>
        <w:keepLines w:val="0"/>
        <w:widowControl/>
        <w:suppressLineNumbers w:val="0"/>
        <w:spacing w:line="378" w:lineRule="atLeast"/>
        <w:rPr>
          <w:color w:val="333333"/>
        </w:rPr>
      </w:pPr>
      <w:r>
        <w:rPr>
          <w:color w:val="333333"/>
        </w:rPr>
        <w:t>　　（三）土地使用权证、建设工程规划许可证、建设工程施工许可证； </w:t>
      </w:r>
    </w:p>
    <w:p>
      <w:pPr>
        <w:pStyle w:val="4"/>
        <w:keepNext w:val="0"/>
        <w:keepLines w:val="0"/>
        <w:widowControl/>
        <w:suppressLineNumbers w:val="0"/>
        <w:spacing w:line="378" w:lineRule="atLeast"/>
        <w:rPr>
          <w:color w:val="333333"/>
        </w:rPr>
      </w:pPr>
      <w:r>
        <w:rPr>
          <w:color w:val="333333"/>
        </w:rPr>
        <w:t>　　（四）投入开发建设的资金占工程建设总投资的比例符合规定条件的证明； </w:t>
      </w:r>
    </w:p>
    <w:p>
      <w:pPr>
        <w:pStyle w:val="4"/>
        <w:keepNext w:val="0"/>
        <w:keepLines w:val="0"/>
        <w:widowControl/>
        <w:suppressLineNumbers w:val="0"/>
        <w:spacing w:line="378" w:lineRule="atLeast"/>
        <w:rPr>
          <w:color w:val="333333"/>
        </w:rPr>
      </w:pPr>
      <w:r>
        <w:rPr>
          <w:color w:val="333333"/>
        </w:rPr>
        <w:t>　　（五）工程施工合同及关于施工进度的说明； </w:t>
      </w:r>
    </w:p>
    <w:p>
      <w:pPr>
        <w:pStyle w:val="4"/>
        <w:keepNext w:val="0"/>
        <w:keepLines w:val="0"/>
        <w:widowControl/>
        <w:suppressLineNumbers w:val="0"/>
        <w:spacing w:line="378" w:lineRule="atLeast"/>
        <w:rPr>
          <w:color w:val="333333"/>
        </w:rPr>
      </w:pPr>
      <w:r>
        <w:rPr>
          <w:color w:val="333333"/>
        </w:rPr>
        <w:t>　　（六）商品房预售方案。预售方案应当说明预售商品房的位置、面积、竣工交付日期等内容，并应当附预售商品房分层平面图。开发企业应当按照商品住房预售方案销售商品住房。预售方案应当包括项目基本情况、建设进度安排、预售房屋套数、面积预测及分摊情况、公共部位和公共设施的具体范围、预售价格及变动幅度、预售资金监管落实情况、住房质量责任承担主体和承担方式、住房能源消耗指标和节能措施等。预售方案中主要内容发生变更的，应当报主管部门备案并公示。 </w:t>
      </w:r>
    </w:p>
    <w:p>
      <w:pPr>
        <w:pStyle w:val="4"/>
        <w:keepNext w:val="0"/>
        <w:keepLines w:val="0"/>
        <w:widowControl/>
        <w:suppressLineNumbers w:val="0"/>
        <w:spacing w:line="378" w:lineRule="atLeast"/>
        <w:rPr>
          <w:color w:val="333333"/>
        </w:rPr>
      </w:pPr>
      <w:r>
        <w:rPr>
          <w:b/>
          <w:color w:val="333333"/>
        </w:rPr>
        <w:t xml:space="preserve">　　第八条 </w:t>
      </w:r>
      <w:r>
        <w:rPr>
          <w:color w:val="333333"/>
        </w:rPr>
        <w:t>商品房预售许可依下列程序办理： </w:t>
      </w:r>
    </w:p>
    <w:p>
      <w:pPr>
        <w:pStyle w:val="4"/>
        <w:keepNext w:val="0"/>
        <w:keepLines w:val="0"/>
        <w:widowControl/>
        <w:suppressLineNumbers w:val="0"/>
        <w:spacing w:line="378" w:lineRule="atLeast"/>
        <w:rPr>
          <w:color w:val="333333"/>
        </w:rPr>
      </w:pPr>
      <w:r>
        <w:rPr>
          <w:color w:val="333333"/>
        </w:rPr>
        <w:t>　　（一）受理。开发企业按本办法第七条的规定提交有关材料，材料齐全的，商品房预售管理机构应当现场出具受理通知书；材料不齐的，应当当场或者5日内一次性书面告知需要补充的材料；  </w:t>
      </w:r>
    </w:p>
    <w:p>
      <w:pPr>
        <w:pStyle w:val="4"/>
        <w:keepNext w:val="0"/>
        <w:keepLines w:val="0"/>
        <w:widowControl/>
        <w:suppressLineNumbers w:val="0"/>
        <w:spacing w:line="378" w:lineRule="atLeast"/>
        <w:rPr>
          <w:color w:val="333333"/>
        </w:rPr>
      </w:pPr>
      <w:r>
        <w:rPr>
          <w:color w:val="333333"/>
        </w:rPr>
        <w:t>　　（二）审核。商品房预售管理机构对开发企业提供的有关材料是否符合法定条件进行审核。开发企业对所有提交材料实质内容的真实性负责；     </w:t>
      </w:r>
    </w:p>
    <w:p>
      <w:pPr>
        <w:pStyle w:val="4"/>
        <w:keepNext w:val="0"/>
        <w:keepLines w:val="0"/>
        <w:widowControl/>
        <w:suppressLineNumbers w:val="0"/>
        <w:spacing w:line="378" w:lineRule="atLeast"/>
        <w:rPr>
          <w:color w:val="333333"/>
        </w:rPr>
      </w:pPr>
      <w:r>
        <w:rPr>
          <w:color w:val="333333"/>
        </w:rPr>
        <w:t>　　（三）许可。经审查，开发企业的申请符合法定条件的，商品房预售管理机构应当在受理之日起10日内，依法作出准予预售的行政许可书面决定，送达开发企业，并自作出决定之日起10日内向开发企业颁发、送达《商品房预售许可证》。 </w:t>
      </w:r>
    </w:p>
    <w:p>
      <w:pPr>
        <w:pStyle w:val="4"/>
        <w:keepNext w:val="0"/>
        <w:keepLines w:val="0"/>
        <w:widowControl/>
        <w:suppressLineNumbers w:val="0"/>
        <w:spacing w:line="378" w:lineRule="atLeast"/>
        <w:rPr>
          <w:color w:val="333333"/>
        </w:rPr>
      </w:pPr>
      <w:r>
        <w:rPr>
          <w:color w:val="333333"/>
        </w:rPr>
        <w:t>　　经审查，开发企业的申请不符合法定条件的，商品房预售行政主管部门应当在受理之日起10内，依法作出不予许可的书面决定。书面决定应当说明理由，告知开发企业依法享有申请行政复议或者提起行政诉讼的权利，并送达开发企业。     </w:t>
      </w:r>
    </w:p>
    <w:p>
      <w:pPr>
        <w:pStyle w:val="4"/>
        <w:keepNext w:val="0"/>
        <w:keepLines w:val="0"/>
        <w:widowControl/>
        <w:suppressLineNumbers w:val="0"/>
        <w:spacing w:line="378" w:lineRule="atLeast"/>
        <w:rPr>
          <w:color w:val="333333"/>
        </w:rPr>
      </w:pPr>
      <w:r>
        <w:rPr>
          <w:color w:val="333333"/>
        </w:rPr>
        <w:t>　　商品房预售准予许可决定书、不予许可决定书应当加盖商品房预售行政主管部门的行政许可专用印章，《商品房预售许可证》应当加盖商品房预售行政主管部门印章。 </w:t>
      </w:r>
    </w:p>
    <w:p>
      <w:pPr>
        <w:pStyle w:val="4"/>
        <w:keepNext w:val="0"/>
        <w:keepLines w:val="0"/>
        <w:widowControl/>
        <w:suppressLineNumbers w:val="0"/>
        <w:spacing w:line="378" w:lineRule="atLeast"/>
        <w:rPr>
          <w:color w:val="333333"/>
        </w:rPr>
      </w:pPr>
      <w:r>
        <w:rPr>
          <w:color w:val="333333"/>
        </w:rPr>
        <w:t>　　（四）公示。商品房预售管理机构作出的准予商品房预售许可的决定，应当予以公开，公众有权查阅。  </w:t>
      </w:r>
    </w:p>
    <w:p>
      <w:pPr>
        <w:keepNext w:val="0"/>
        <w:keepLines w:val="0"/>
        <w:widowControl/>
        <w:suppressLineNumbers w:val="0"/>
        <w:spacing w:before="0" w:beforeAutospacing="1" w:after="0" w:afterAutospacing="1" w:line="600" w:lineRule="exact"/>
        <w:ind w:left="0" w:right="0"/>
        <w:jc w:val="center"/>
      </w:pPr>
      <w:r>
        <w:rPr>
          <w:rFonts w:hint="default" w:ascii="方正小标宋简体" w:hAnsi="方正小标宋简体" w:eastAsia="方正小标宋简体" w:cs="方正小标宋简体"/>
          <w:kern w:val="0"/>
          <w:sz w:val="32"/>
          <w:szCs w:val="32"/>
          <w:lang w:val="en-US" w:eastAsia="zh-CN" w:bidi="ar"/>
        </w:rPr>
        <w:t>第三章</w:t>
      </w:r>
      <w:r>
        <w:rPr>
          <w:rFonts w:hint="eastAsia" w:ascii="微软雅黑" w:hAnsi="微软雅黑" w:eastAsia="微软雅黑" w:cs="微软雅黑"/>
          <w:kern w:val="0"/>
          <w:sz w:val="32"/>
          <w:szCs w:val="32"/>
          <w:lang w:val="en-US" w:eastAsia="zh-CN" w:bidi="ar"/>
        </w:rPr>
        <w:t xml:space="preserve">  </w:t>
      </w:r>
      <w:r>
        <w:rPr>
          <w:rFonts w:hint="default" w:ascii="方正小标宋简体" w:hAnsi="方正小标宋简体" w:eastAsia="方正小标宋简体" w:cs="方正小标宋简体"/>
          <w:kern w:val="0"/>
          <w:sz w:val="32"/>
          <w:szCs w:val="32"/>
          <w:lang w:val="en-US" w:eastAsia="zh-CN" w:bidi="ar"/>
        </w:rPr>
        <w:t>商品房预售行为管理</w:t>
      </w:r>
      <w:r>
        <w:rPr>
          <w:rFonts w:asciiTheme="minorHAnsi" w:hAnsiTheme="minorHAnsi" w:eastAsiaTheme="minorEastAsia" w:cstheme="minorBidi"/>
          <w:kern w:val="0"/>
          <w:sz w:val="24"/>
          <w:szCs w:val="24"/>
          <w:lang w:val="en-US" w:eastAsia="zh-CN" w:bidi="ar"/>
        </w:rPr>
        <w:t> </w:t>
      </w:r>
    </w:p>
    <w:p>
      <w:pPr>
        <w:numPr>
          <w:ilvl w:val="0"/>
          <w:numId w:val="0"/>
        </w:numPr>
        <w:bidi w:val="0"/>
        <w:ind w:left="4" w:leftChars="0" w:firstLine="512" w:firstLineChars="243"/>
        <w:rPr>
          <w:rFonts w:hint="eastAsia"/>
        </w:rPr>
      </w:pPr>
      <w:r>
        <w:rPr>
          <w:b/>
          <w:color w:val="333333"/>
        </w:rPr>
        <w:t>第</w:t>
      </w:r>
      <w:r>
        <w:rPr>
          <w:rFonts w:hint="eastAsia"/>
          <w:b/>
          <w:color w:val="333333"/>
          <w:lang w:eastAsia="zh-CN"/>
        </w:rPr>
        <w:t>九</w:t>
      </w:r>
      <w:r>
        <w:rPr>
          <w:b/>
          <w:color w:val="333333"/>
        </w:rPr>
        <w:t>条</w:t>
      </w:r>
      <w:r>
        <w:rPr>
          <w:rFonts w:hint="eastAsia"/>
          <w:b/>
          <w:color w:val="333333"/>
          <w:lang w:val="en-US" w:eastAsia="zh-CN"/>
        </w:rPr>
        <w:t xml:space="preserve"> </w:t>
      </w:r>
      <w:r>
        <w:rPr>
          <w:sz w:val="24"/>
          <w:szCs w:val="24"/>
        </w:rPr>
        <w:t>开发企业预售商品房所得款项应当用于有关的工程建设，不得挪作他用</w:t>
      </w:r>
      <w:r>
        <w:rPr>
          <w:rFonts w:hint="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78" w:lineRule="atLeast"/>
        <w:ind w:left="0" w:leftChars="0" w:firstLine="480" w:firstLineChars="200"/>
        <w:textAlignment w:val="auto"/>
        <w:rPr>
          <w:rFonts w:hint="eastAsia" w:asciiTheme="minorEastAsia" w:hAnsiTheme="minorEastAsia" w:eastAsiaTheme="minorEastAsia" w:cstheme="minorEastAsia"/>
          <w:color w:val="333333"/>
          <w:sz w:val="24"/>
          <w:szCs w:val="24"/>
          <w:shd w:val="clear" w:fill="FFFFFF"/>
        </w:rPr>
      </w:pPr>
      <w:r>
        <w:rPr>
          <w:rFonts w:hint="eastAsia" w:asciiTheme="minorEastAsia" w:hAnsiTheme="minorEastAsia" w:eastAsiaTheme="minorEastAsia" w:cstheme="minorEastAsia"/>
          <w:color w:val="333333"/>
          <w:sz w:val="24"/>
          <w:szCs w:val="24"/>
          <w:shd w:val="clear" w:fill="FFFFFF"/>
        </w:rPr>
        <w:t>预售人应当设立商品房预收款专用账户，并接受商品房预售行政主管部门的监管；预售人有多个预售项目的，应当分别设立商品房预收款专用账户。</w:t>
      </w:r>
    </w:p>
    <w:p>
      <w:pPr>
        <w:keepNext w:val="0"/>
        <w:keepLines w:val="0"/>
        <w:pageBreakBefore w:val="0"/>
        <w:widowControl w:val="0"/>
        <w:kinsoku/>
        <w:wordWrap/>
        <w:overflowPunct/>
        <w:topLinePunct w:val="0"/>
        <w:autoSpaceDE/>
        <w:autoSpaceDN/>
        <w:bidi w:val="0"/>
        <w:adjustRightInd/>
        <w:snapToGrid/>
        <w:spacing w:line="378" w:lineRule="atLeast"/>
        <w:textAlignment w:val="auto"/>
        <w:rPr>
          <w:rFonts w:hint="eastAsia" w:asciiTheme="minorEastAsia" w:hAnsiTheme="minorEastAsia" w:eastAsiaTheme="minorEastAsia" w:cstheme="minorEastAsia"/>
          <w:color w:val="333333"/>
          <w:sz w:val="24"/>
          <w:szCs w:val="24"/>
          <w:shd w:val="clear" w:fill="FFFFFF"/>
        </w:rPr>
      </w:pPr>
      <w:r>
        <w:rPr>
          <w:rFonts w:hint="eastAsia" w:asciiTheme="minorEastAsia" w:hAnsiTheme="minorEastAsia" w:eastAsiaTheme="minorEastAsia" w:cstheme="minorEastAsia"/>
          <w:color w:val="333333"/>
          <w:sz w:val="24"/>
          <w:szCs w:val="24"/>
          <w:shd w:val="clear" w:fill="FFFFFF"/>
        </w:rPr>
        <w:t>　　（一）开发企业在预售商品房时，不得直接收存预购人支付的预售款，应由预购人持开发企业开具的凭证到该项目开户银行的专项帐户交款，预购人凭存款单兑换预售收据及签订预售合同。</w:t>
      </w:r>
    </w:p>
    <w:p>
      <w:pPr>
        <w:keepNext w:val="0"/>
        <w:keepLines w:val="0"/>
        <w:pageBreakBefore w:val="0"/>
        <w:widowControl w:val="0"/>
        <w:kinsoku/>
        <w:wordWrap/>
        <w:overflowPunct/>
        <w:topLinePunct w:val="0"/>
        <w:autoSpaceDE/>
        <w:autoSpaceDN/>
        <w:bidi w:val="0"/>
        <w:adjustRightInd/>
        <w:snapToGrid/>
        <w:spacing w:line="378" w:lineRule="atLeast"/>
        <w:textAlignment w:val="auto"/>
        <w:rPr>
          <w:rFonts w:hint="eastAsia" w:asciiTheme="minorEastAsia" w:hAnsiTheme="minorEastAsia" w:eastAsiaTheme="minorEastAsia" w:cstheme="minorEastAsia"/>
          <w:color w:val="333333"/>
          <w:sz w:val="24"/>
          <w:szCs w:val="24"/>
          <w:shd w:val="clear" w:fill="FFFFFF"/>
        </w:rPr>
      </w:pPr>
      <w:r>
        <w:rPr>
          <w:rFonts w:hint="eastAsia" w:asciiTheme="minorEastAsia" w:hAnsiTheme="minorEastAsia" w:eastAsiaTheme="minorEastAsia" w:cstheme="minorEastAsia"/>
          <w:color w:val="333333"/>
          <w:sz w:val="24"/>
          <w:szCs w:val="24"/>
          <w:shd w:val="clear" w:fill="FFFFFF"/>
        </w:rPr>
        <w:t>　　（二）开发企业在行政主管部门监管下与开户银行签署预售款管理及使用协议。</w:t>
      </w:r>
    </w:p>
    <w:p>
      <w:pPr>
        <w:keepNext w:val="0"/>
        <w:keepLines w:val="0"/>
        <w:pageBreakBefore w:val="0"/>
        <w:widowControl w:val="0"/>
        <w:kinsoku/>
        <w:wordWrap/>
        <w:overflowPunct/>
        <w:topLinePunct w:val="0"/>
        <w:autoSpaceDE/>
        <w:autoSpaceDN/>
        <w:bidi w:val="0"/>
        <w:adjustRightInd/>
        <w:snapToGrid/>
        <w:spacing w:line="378" w:lineRule="atLeast"/>
        <w:ind w:firstLine="480"/>
        <w:textAlignment w:val="auto"/>
        <w:rPr>
          <w:rFonts w:hint="eastAsia" w:asciiTheme="minorEastAsia" w:hAnsiTheme="minorEastAsia" w:eastAsiaTheme="minorEastAsia" w:cstheme="minorEastAsia"/>
          <w:color w:val="333333"/>
          <w:sz w:val="24"/>
          <w:szCs w:val="24"/>
          <w:shd w:val="clear" w:fill="FFFFFF"/>
        </w:rPr>
      </w:pPr>
      <w:r>
        <w:rPr>
          <w:rFonts w:hint="eastAsia" w:asciiTheme="minorEastAsia" w:hAnsiTheme="minorEastAsia" w:eastAsiaTheme="minorEastAsia" w:cstheme="minorEastAsia"/>
          <w:color w:val="333333"/>
          <w:sz w:val="24"/>
          <w:szCs w:val="24"/>
          <w:shd w:val="clear" w:fill="FFFFFF"/>
        </w:rPr>
        <w:t>（三）开发企业使用预售款时，应当向房地产行政主管部门提出用款申请。房屋预售款实行专款专用，不得挪作他用，也不得跨区使用预售款。如需要跨区使用，必须在本项目达到竣工验收条件以及基础设施建成预售资金解除监管后，方可使用。房地产行政主管部门根据开发企业提供的经过监理认定的招投标预算、形象进度等资料进行审查并核定用款额度。同意使用预售款的，以书面形式通知给开户银行监管执行；不同意的，应当书面说明理由。</w:t>
      </w:r>
    </w:p>
    <w:p>
      <w:pPr>
        <w:keepNext w:val="0"/>
        <w:keepLines w:val="0"/>
        <w:pageBreakBefore w:val="0"/>
        <w:widowControl w:val="0"/>
        <w:kinsoku/>
        <w:wordWrap/>
        <w:overflowPunct/>
        <w:topLinePunct w:val="0"/>
        <w:autoSpaceDE/>
        <w:autoSpaceDN/>
        <w:bidi w:val="0"/>
        <w:adjustRightInd/>
        <w:snapToGrid/>
        <w:spacing w:line="378" w:lineRule="atLeast"/>
        <w:ind w:firstLine="480"/>
        <w:textAlignment w:val="auto"/>
        <w:rPr>
          <w:color w:val="333333"/>
        </w:rPr>
      </w:pPr>
      <w:r>
        <w:rPr>
          <w:rFonts w:hint="eastAsia"/>
          <w:color w:val="333333"/>
          <w:sz w:val="24"/>
          <w:szCs w:val="24"/>
          <w:lang w:eastAsia="zh-CN"/>
        </w:rPr>
        <w:t>（四）</w:t>
      </w:r>
      <w:r>
        <w:rPr>
          <w:rFonts w:hint="eastAsia" w:asciiTheme="minorEastAsia" w:hAnsiTheme="minorEastAsia" w:eastAsiaTheme="minorEastAsia" w:cstheme="minorEastAsia"/>
          <w:color w:val="333333"/>
          <w:sz w:val="24"/>
          <w:szCs w:val="24"/>
          <w:shd w:val="clear" w:fill="FFFFFF"/>
        </w:rPr>
        <w:t>商品房预售款专用帐户设立后，由于开户银行服务等原因，预售人要求变更开户银行，应当报请商品房预售行政主管部门同意。</w:t>
      </w:r>
      <w:r>
        <w:rPr>
          <w:color w:val="333333"/>
        </w:rPr>
        <w:t>   </w:t>
      </w:r>
    </w:p>
    <w:p>
      <w:pPr>
        <w:pStyle w:val="4"/>
        <w:keepNext w:val="0"/>
        <w:keepLines w:val="0"/>
        <w:widowControl/>
        <w:suppressLineNumbers w:val="0"/>
        <w:spacing w:line="378" w:lineRule="atLeast"/>
        <w:rPr>
          <w:color w:val="333333"/>
        </w:rPr>
      </w:pPr>
      <w:r>
        <w:rPr>
          <w:b/>
          <w:color w:val="333333"/>
        </w:rPr>
        <w:t>　　第十条</w:t>
      </w:r>
      <w:r>
        <w:rPr>
          <w:color w:val="333333"/>
        </w:rPr>
        <w:t xml:space="preserve"> 未取得《商品房预售许可证》的，不得进行商品房预售，不得参加任何展销活动，不得以认购、预订、排号、发放VIP卡等方式向买受人收取或变相收取定金、预定款等性质的费用。取得预售许可的商品住房项目，开发企业要在10日内一次性公开全部准售房源及每套房屋价格，并严格按照申报价格，明码标价对外销售。开发企业不得将企业自留房屋在房屋所有权初始登记前对外销售，不得采取返本销售、售后包租的方式预售商品住房，不得进行虚假交易。 </w:t>
      </w:r>
    </w:p>
    <w:p>
      <w:pPr>
        <w:pStyle w:val="4"/>
        <w:keepNext w:val="0"/>
        <w:keepLines w:val="0"/>
        <w:widowControl/>
        <w:suppressLineNumbers w:val="0"/>
        <w:spacing w:line="378" w:lineRule="atLeast"/>
        <w:rPr>
          <w:color w:val="333333"/>
        </w:rPr>
      </w:pPr>
      <w:r>
        <w:rPr>
          <w:color w:val="333333"/>
        </w:rPr>
        <w:t>　　未取得商品房预售许可证明而签订的商品房预售合同无效，但是在起诉前取得商品房预售许可证明的，可以认定有效。承购人应当依法保护自己的权利。 </w:t>
      </w:r>
    </w:p>
    <w:p>
      <w:pPr>
        <w:pStyle w:val="4"/>
        <w:keepNext w:val="0"/>
        <w:keepLines w:val="0"/>
        <w:widowControl/>
        <w:suppressLineNumbers w:val="0"/>
        <w:spacing w:line="378" w:lineRule="atLeast"/>
        <w:rPr>
          <w:color w:val="333333"/>
        </w:rPr>
      </w:pPr>
      <w:r>
        <w:rPr>
          <w:b/>
          <w:color w:val="333333"/>
        </w:rPr>
        <w:t xml:space="preserve">　　第十一条 </w:t>
      </w:r>
      <w:r>
        <w:rPr>
          <w:color w:val="333333"/>
        </w:rPr>
        <w:t>开发企业进行商品房预售，应当向承购人出示《商品房预售许可证》。售楼广告和说明书应当载明《商品房预售许可证》的批准文号。 </w:t>
      </w:r>
    </w:p>
    <w:p>
      <w:pPr>
        <w:pStyle w:val="4"/>
        <w:keepNext w:val="0"/>
        <w:keepLines w:val="0"/>
        <w:widowControl/>
        <w:suppressLineNumbers w:val="0"/>
        <w:spacing w:line="378" w:lineRule="atLeast"/>
        <w:rPr>
          <w:color w:val="333333"/>
        </w:rPr>
      </w:pPr>
      <w:r>
        <w:rPr>
          <w:b/>
          <w:color w:val="333333"/>
        </w:rPr>
        <w:t>　　第十二条</w:t>
      </w:r>
      <w:r>
        <w:rPr>
          <w:color w:val="333333"/>
        </w:rPr>
        <w:t xml:space="preserve"> 商品房预售，开发企业应当与承购人签订商品房预售合同。商品房预售合同实行网上登记备案制度，开发企业应当自签约之日起30日内，向商品房预售管理机构办理商品房预售合同登记备案手续。委托代理人办理的，应当有书面委托书。 </w:t>
      </w:r>
    </w:p>
    <w:p>
      <w:pPr>
        <w:pStyle w:val="4"/>
        <w:keepNext w:val="0"/>
        <w:keepLines w:val="0"/>
        <w:widowControl/>
        <w:suppressLineNumbers w:val="0"/>
        <w:ind w:firstLine="481"/>
        <w:rPr>
          <w:rFonts w:hint="eastAsia"/>
          <w:color w:val="333333"/>
          <w:lang w:eastAsia="zh-CN"/>
        </w:rPr>
      </w:pPr>
      <w:r>
        <w:rPr>
          <w:b/>
          <w:color w:val="333333"/>
        </w:rPr>
        <w:t>第十三条</w:t>
      </w:r>
      <w:r>
        <w:rPr>
          <w:color w:val="333333"/>
        </w:rPr>
        <w:t xml:space="preserve"> 开发企业在订立商品房买卖</w:t>
      </w:r>
      <w:r>
        <w:rPr>
          <w:rFonts w:hint="eastAsia"/>
          <w:color w:val="333333"/>
          <w:lang w:eastAsia="zh-CN"/>
        </w:rPr>
        <w:t>（预售）</w:t>
      </w:r>
      <w:r>
        <w:rPr>
          <w:color w:val="333333"/>
        </w:rPr>
        <w:t>合同之前</w:t>
      </w:r>
      <w:r>
        <w:rPr>
          <w:rFonts w:hint="eastAsia"/>
          <w:color w:val="333333"/>
          <w:lang w:eastAsia="zh-CN"/>
        </w:rPr>
        <w:t>必须</w:t>
      </w:r>
      <w:r>
        <w:rPr>
          <w:color w:val="333333"/>
        </w:rPr>
        <w:t>向买受人明示《商品房销售管理办法》和《城市商品房预售管理办法》《商品房买卖合同示范文本》；签订商品房买卖合同时，应当使用统一制订的《商品房买卖合同示范文本》。商品房买卖合同</w:t>
      </w:r>
      <w:r>
        <w:rPr>
          <w:rFonts w:hint="eastAsia"/>
          <w:color w:val="333333"/>
          <w:lang w:eastAsia="zh-CN"/>
        </w:rPr>
        <w:t>应明确以下内容：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80" w:firstLineChars="200"/>
        <w:textAlignment w:val="auto"/>
      </w:pPr>
      <w:r>
        <w:t>（一）当事人名称或者姓名和住所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80" w:firstLineChars="200"/>
        <w:textAlignment w:val="auto"/>
      </w:pPr>
      <w:r>
        <w:t>（二）商品房基本状况；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80" w:firstLineChars="200"/>
        <w:textAlignment w:val="auto"/>
      </w:pPr>
      <w:r>
        <w:t>（三）商品房的销售方式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80" w:firstLineChars="200"/>
        <w:textAlignment w:val="auto"/>
      </w:pPr>
      <w:r>
        <w:t>（四）商品房价款的确定方式及总价款、付款方式、付款时间；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80" w:firstLineChars="200"/>
        <w:textAlignment w:val="auto"/>
      </w:pPr>
      <w:r>
        <w:t>（五）交付使用条件及日期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80" w:firstLineChars="200"/>
        <w:textAlignment w:val="auto"/>
      </w:pPr>
      <w:r>
        <w:t>（六）装饰、设备标准承诺；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80" w:firstLineChars="200"/>
        <w:textAlignment w:val="auto"/>
      </w:pPr>
      <w:r>
        <w:t>（七）供水、供电、供热、燃气、通讯、道路、绿化等配套基础设施和公共设施的交付承诺和有关权益、责任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80" w:firstLineChars="200"/>
        <w:textAlignment w:val="auto"/>
      </w:pPr>
      <w:r>
        <w:t>（八）公共配套建筑的产权归属；</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80" w:firstLineChars="200"/>
        <w:textAlignment w:val="auto"/>
      </w:pPr>
      <w:r>
        <w:t>（九）面积差异的处理方式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80" w:firstLineChars="200"/>
        <w:textAlignment w:val="auto"/>
      </w:pPr>
      <w:r>
        <w:t>（十）办理产权登记有关事宜；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80" w:firstLineChars="200"/>
        <w:textAlignment w:val="auto"/>
      </w:pPr>
      <w:r>
        <w:t>（十一）解决争议的方法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80" w:firstLineChars="200"/>
        <w:textAlignment w:val="auto"/>
      </w:pPr>
      <w:r>
        <w:t>（十二）违约责任；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80" w:firstLineChars="200"/>
        <w:textAlignment w:val="auto"/>
      </w:pPr>
      <w:r>
        <w:t>（十三）双方约定的其他事项。</w:t>
      </w:r>
    </w:p>
    <w:p>
      <w:pPr>
        <w:pStyle w:val="4"/>
        <w:keepNext w:val="0"/>
        <w:keepLines w:val="0"/>
        <w:widowControl/>
        <w:suppressLineNumbers w:val="0"/>
        <w:spacing w:line="378" w:lineRule="atLeast"/>
        <w:ind w:firstLine="480" w:firstLineChars="200"/>
        <w:rPr>
          <w:color w:val="333333"/>
        </w:rPr>
      </w:pPr>
      <w:r>
        <w:rPr>
          <w:color w:val="333333"/>
        </w:rPr>
        <w:t>预售人和承购人有权依法对《商品房买卖合同示范文本》的内容进行选择、修改和补充，但必须包含法律、法规规定的必备内容。 </w:t>
      </w:r>
    </w:p>
    <w:p>
      <w:pPr>
        <w:pStyle w:val="4"/>
        <w:keepNext w:val="0"/>
        <w:keepLines w:val="0"/>
        <w:widowControl/>
        <w:suppressLineNumbers w:val="0"/>
        <w:spacing w:line="378" w:lineRule="atLeast"/>
        <w:ind w:firstLine="480"/>
        <w:rPr>
          <w:color w:val="333333"/>
        </w:rPr>
      </w:pPr>
      <w:r>
        <w:rPr>
          <w:color w:val="333333"/>
        </w:rPr>
        <w:t>商品房买卖合同文本应对商品住房质量性能，物业会所、车位等设施归属，交付使用条件及其违约责任作出明确约定，并将《住宅质量保证书》《住宅使用说明书》作为合同附件。</w:t>
      </w:r>
    </w:p>
    <w:p>
      <w:pPr>
        <w:pStyle w:val="4"/>
        <w:keepNext w:val="0"/>
        <w:keepLines w:val="0"/>
        <w:widowControl/>
        <w:suppressLineNumbers w:val="0"/>
        <w:spacing w:line="378" w:lineRule="atLeast"/>
        <w:ind w:firstLine="480"/>
        <w:rPr>
          <w:rFonts w:hint="eastAsia" w:eastAsiaTheme="minorEastAsia"/>
          <w:color w:val="333333"/>
          <w:lang w:eastAsia="zh-CN"/>
        </w:rPr>
      </w:pPr>
      <w:r>
        <w:rPr>
          <w:rFonts w:hint="eastAsia" w:asciiTheme="minorEastAsia" w:hAnsiTheme="minorEastAsia" w:eastAsiaTheme="minorEastAsia" w:cstheme="minorEastAsia"/>
          <w:color w:val="333333"/>
          <w:sz w:val="24"/>
          <w:szCs w:val="24"/>
          <w:shd w:val="clear" w:fill="FFFFFF"/>
        </w:rPr>
        <w:t>开发企业委托房地产中介机构代理销售的，应当委托在商品房预售行政主管部门备案的房地产经纪机构代理。房地产经纪机构应当将</w:t>
      </w:r>
      <w:r>
        <w:rPr>
          <w:rFonts w:hint="eastAsia" w:asciiTheme="minorEastAsia" w:hAnsiTheme="minorEastAsia" w:cstheme="minorEastAsia"/>
          <w:color w:val="333333"/>
          <w:sz w:val="24"/>
          <w:szCs w:val="24"/>
          <w:shd w:val="clear" w:fill="FFFFFF"/>
          <w:lang w:eastAsia="zh-CN"/>
        </w:rPr>
        <w:t>备案证明、</w:t>
      </w:r>
      <w:r>
        <w:rPr>
          <w:rFonts w:hint="eastAsia" w:asciiTheme="minorEastAsia" w:hAnsiTheme="minorEastAsia" w:eastAsiaTheme="minorEastAsia" w:cstheme="minorEastAsia"/>
          <w:color w:val="333333"/>
          <w:sz w:val="24"/>
          <w:szCs w:val="24"/>
          <w:shd w:val="clear" w:fill="FFFFFF"/>
        </w:rPr>
        <w:t>经纪服务项目、服务内容和收费标准在显著位置公示</w:t>
      </w:r>
      <w:r>
        <w:rPr>
          <w:color w:val="333333"/>
        </w:rPr>
        <w:t> </w:t>
      </w:r>
      <w:r>
        <w:rPr>
          <w:rFonts w:hint="eastAsia"/>
          <w:color w:val="333333"/>
          <w:lang w:eastAsia="zh-CN"/>
        </w:rPr>
        <w:t>，并签订经纪服务合同。</w:t>
      </w:r>
    </w:p>
    <w:p>
      <w:pPr>
        <w:pStyle w:val="4"/>
        <w:keepNext w:val="0"/>
        <w:keepLines w:val="0"/>
        <w:widowControl/>
        <w:suppressLineNumbers w:val="0"/>
        <w:spacing w:line="378" w:lineRule="atLeast"/>
        <w:rPr>
          <w:color w:val="333333"/>
        </w:rPr>
      </w:pPr>
      <w:r>
        <w:rPr>
          <w:b/>
          <w:color w:val="333333"/>
        </w:rPr>
        <w:t>　　第十四条</w:t>
      </w:r>
      <w:r>
        <w:rPr>
          <w:color w:val="333333"/>
        </w:rPr>
        <w:t xml:space="preserve">  开发企业应当按照批准的规划、设计建设商品房。商品房销售后，房地产开发企业不得擅自变更规划、设计。 </w:t>
      </w:r>
    </w:p>
    <w:p>
      <w:pPr>
        <w:pStyle w:val="4"/>
        <w:keepNext w:val="0"/>
        <w:keepLines w:val="0"/>
        <w:widowControl/>
        <w:suppressLineNumbers w:val="0"/>
        <w:spacing w:line="378" w:lineRule="atLeast"/>
        <w:rPr>
          <w:color w:val="333333"/>
        </w:rPr>
      </w:pPr>
      <w:r>
        <w:rPr>
          <w:color w:val="333333"/>
        </w:rPr>
        <w:t>　　经规划部门批准的规划变更、设计单位同意的设计变更导致商品房的结构型式、户型、空间尺寸、朝向变化，以及出现合同当事人约定的其他影响商品房质量或者使用功能情形的，开发企业应当在变更确立之日起10日内，书面通知买受人。 </w:t>
      </w:r>
    </w:p>
    <w:p>
      <w:pPr>
        <w:pStyle w:val="4"/>
        <w:keepNext w:val="0"/>
        <w:keepLines w:val="0"/>
        <w:widowControl/>
        <w:suppressLineNumbers w:val="0"/>
        <w:spacing w:line="378" w:lineRule="atLeast"/>
        <w:rPr>
          <w:color w:val="333333"/>
        </w:rPr>
      </w:pPr>
      <w:r>
        <w:rPr>
          <w:color w:val="333333"/>
        </w:rPr>
        <w:t>　　买受人有权在通知到达之日起15日内做出是否退房的书面答复。买受人在通知到达之日起15日内未作书面答复的，视同接受规划、设计变更以及由此引起的房价款的变更。开发企业未在规定时限内通知买受人的，买受人有权退房；买受人退房的，由开发企业承担违约责任。 </w:t>
      </w:r>
    </w:p>
    <w:p>
      <w:pPr>
        <w:pStyle w:val="4"/>
        <w:keepNext w:val="0"/>
        <w:keepLines w:val="0"/>
        <w:widowControl/>
        <w:suppressLineNumbers w:val="0"/>
        <w:spacing w:line="378" w:lineRule="atLeast"/>
        <w:rPr>
          <w:color w:val="333333"/>
        </w:rPr>
      </w:pPr>
      <w:r>
        <w:rPr>
          <w:b/>
          <w:color w:val="333333"/>
        </w:rPr>
        <w:t xml:space="preserve">　　第十五条 </w:t>
      </w:r>
      <w:r>
        <w:rPr>
          <w:color w:val="333333"/>
        </w:rPr>
        <w:t>商品房严格实行购房实名制，认购后不得擅自更改购房者姓名。购房人预订商品住房后，未在规定时间内签订预售合同的，预订应予以解除，解除的房源应当公开销售。已签订商品住房买卖合同并网上备案、经双方协商一致需解除合同的，双方应递交申请并说明理由，所退房源应当公开销售。   </w:t>
      </w:r>
    </w:p>
    <w:p>
      <w:pPr>
        <w:pStyle w:val="4"/>
        <w:keepNext w:val="0"/>
        <w:keepLines w:val="0"/>
        <w:widowControl/>
        <w:suppressLineNumbers w:val="0"/>
        <w:spacing w:line="378" w:lineRule="atLeast"/>
        <w:rPr>
          <w:color w:val="333333"/>
        </w:rPr>
      </w:pPr>
      <w:r>
        <w:rPr>
          <w:b/>
          <w:color w:val="333333"/>
        </w:rPr>
        <w:t xml:space="preserve">　　第十六条 </w:t>
      </w:r>
      <w:r>
        <w:rPr>
          <w:color w:val="333333"/>
        </w:rPr>
        <w:t>预售的商品房交付使用之日起90日内，承购人应当依法到不动产登记管理部门办理权属登记手续。开发企业应当予以协助，并提供必要的证明文件。 </w:t>
      </w:r>
    </w:p>
    <w:p>
      <w:pPr>
        <w:pStyle w:val="4"/>
        <w:keepNext w:val="0"/>
        <w:keepLines w:val="0"/>
        <w:widowControl/>
        <w:suppressLineNumbers w:val="0"/>
        <w:spacing w:line="378" w:lineRule="atLeast"/>
        <w:rPr>
          <w:color w:val="333333"/>
        </w:rPr>
      </w:pPr>
      <w:r>
        <w:rPr>
          <w:color w:val="333333"/>
        </w:rPr>
        <w:t>　　由于开发企业的原因，承购人未能在房屋交付使用之日起90日内取得房屋权属证书的，除开发企业和承购人有特殊约定外，开发企业应当承担违约责任。  </w:t>
      </w:r>
    </w:p>
    <w:p>
      <w:pPr>
        <w:pStyle w:val="4"/>
        <w:keepNext w:val="0"/>
        <w:keepLines w:val="0"/>
        <w:widowControl/>
        <w:suppressLineNumbers w:val="0"/>
        <w:spacing w:line="378" w:lineRule="atLeast"/>
        <w:jc w:val="center"/>
        <w:rPr>
          <w:color w:val="333333"/>
        </w:rPr>
      </w:pPr>
      <w:r>
        <w:rPr>
          <w:rFonts w:hint="default" w:ascii="方正小标宋简体" w:hAnsi="方正小标宋简体" w:eastAsia="方正小标宋简体" w:cs="方正小标宋简体"/>
          <w:color w:val="333333"/>
          <w:sz w:val="32"/>
          <w:szCs w:val="32"/>
        </w:rPr>
        <w:t>第四章 法律责任</w:t>
      </w:r>
      <w:r>
        <w:rPr>
          <w:color w:val="333333"/>
        </w:rPr>
        <w:t> </w:t>
      </w:r>
    </w:p>
    <w:p>
      <w:pPr>
        <w:pStyle w:val="4"/>
        <w:keepNext w:val="0"/>
        <w:keepLines w:val="0"/>
        <w:widowControl/>
        <w:suppressLineNumbers w:val="0"/>
        <w:spacing w:line="378" w:lineRule="atLeast"/>
        <w:rPr>
          <w:color w:val="333333"/>
        </w:rPr>
      </w:pPr>
      <w:r>
        <w:rPr>
          <w:b/>
          <w:color w:val="333333"/>
        </w:rPr>
        <w:t xml:space="preserve">　　第十七条 </w:t>
      </w:r>
      <w:r>
        <w:rPr>
          <w:color w:val="333333"/>
        </w:rPr>
        <w:t>开发企业未取得《商品房预售许可证》，擅自预售商品房的，由商品房预售行政主管部门责令停止违法行为，没收违法所得，可以并处已收取的预付款1%以下的罚款。</w:t>
      </w:r>
      <w:r>
        <w:rPr>
          <w:rFonts w:hint="eastAsia"/>
          <w:color w:val="333333"/>
          <w:lang w:eastAsia="zh-CN"/>
        </w:rPr>
        <w:t>房地产</w:t>
      </w:r>
      <w:r>
        <w:rPr>
          <w:color w:val="333333"/>
        </w:rPr>
        <w:t>行政主管部门</w:t>
      </w:r>
      <w:r>
        <w:rPr>
          <w:rFonts w:hint="eastAsia"/>
          <w:color w:val="333333"/>
          <w:lang w:eastAsia="zh-CN"/>
        </w:rPr>
        <w:t>有权要求开发企业销毁、撤销所有有关销售的广告、宣传单等与销售有关的信息。</w:t>
      </w:r>
      <w:r>
        <w:rPr>
          <w:rFonts w:hint="eastAsia" w:asciiTheme="minorEastAsia" w:hAnsiTheme="minorEastAsia" w:eastAsiaTheme="minorEastAsia" w:cstheme="minorEastAsia"/>
          <w:color w:val="333333"/>
          <w:sz w:val="24"/>
          <w:szCs w:val="24"/>
          <w:shd w:val="clear" w:fill="FFFFFF"/>
        </w:rPr>
        <w:t>开发企业违规预售商品房，经处罚后继续违规预售的，要依法从严查处，直至取消开发企业资质。同时，将有关信息通报</w:t>
      </w:r>
      <w:r>
        <w:rPr>
          <w:rFonts w:hint="eastAsia" w:asciiTheme="minorEastAsia" w:hAnsiTheme="minorEastAsia" w:cstheme="minorEastAsia"/>
          <w:color w:val="333333"/>
          <w:sz w:val="24"/>
          <w:szCs w:val="24"/>
          <w:shd w:val="clear" w:fill="FFFFFF"/>
          <w:lang w:eastAsia="zh-CN"/>
        </w:rPr>
        <w:t>自然资源局</w:t>
      </w:r>
      <w:r>
        <w:rPr>
          <w:rFonts w:hint="eastAsia" w:asciiTheme="minorEastAsia" w:hAnsiTheme="minorEastAsia" w:eastAsiaTheme="minorEastAsia" w:cstheme="minorEastAsia"/>
          <w:color w:val="333333"/>
          <w:sz w:val="24"/>
          <w:szCs w:val="24"/>
          <w:shd w:val="clear" w:fill="FFFFFF"/>
        </w:rPr>
        <w:t>、税收、金融、发改（价格）、</w:t>
      </w:r>
      <w:r>
        <w:rPr>
          <w:rFonts w:hint="eastAsia" w:asciiTheme="minorEastAsia" w:hAnsiTheme="minorEastAsia" w:cstheme="minorEastAsia"/>
          <w:color w:val="333333"/>
          <w:sz w:val="24"/>
          <w:szCs w:val="24"/>
          <w:shd w:val="clear" w:fill="FFFFFF"/>
          <w:lang w:eastAsia="zh-CN"/>
        </w:rPr>
        <w:t>市场监督管理局</w:t>
      </w:r>
      <w:r>
        <w:rPr>
          <w:rFonts w:hint="eastAsia" w:asciiTheme="minorEastAsia" w:hAnsiTheme="minorEastAsia" w:eastAsiaTheme="minorEastAsia" w:cstheme="minorEastAsia"/>
          <w:color w:val="333333"/>
          <w:sz w:val="24"/>
          <w:szCs w:val="24"/>
          <w:shd w:val="clear" w:fill="FFFFFF"/>
        </w:rPr>
        <w:t>等部门，对非法预售商品房的，银行不予办理房屋抵押贷款，</w:t>
      </w:r>
      <w:r>
        <w:rPr>
          <w:rFonts w:hint="eastAsia" w:asciiTheme="minorEastAsia" w:hAnsiTheme="minorEastAsia" w:cstheme="minorEastAsia"/>
          <w:color w:val="333333"/>
          <w:sz w:val="24"/>
          <w:szCs w:val="24"/>
          <w:shd w:val="clear" w:fill="FFFFFF"/>
          <w:lang w:eastAsia="zh-CN"/>
        </w:rPr>
        <w:t>不动产</w:t>
      </w:r>
      <w:r>
        <w:rPr>
          <w:rFonts w:hint="eastAsia" w:asciiTheme="minorEastAsia" w:hAnsiTheme="minorEastAsia" w:eastAsiaTheme="minorEastAsia" w:cstheme="minorEastAsia"/>
          <w:color w:val="333333"/>
          <w:sz w:val="24"/>
          <w:szCs w:val="24"/>
          <w:shd w:val="clear" w:fill="FFFFFF"/>
        </w:rPr>
        <w:t>管理部门不予办理他项权利证和产权登记，县住房和城乡建设局不予办理其它商品房开发项目的</w:t>
      </w:r>
      <w:r>
        <w:rPr>
          <w:rFonts w:hint="eastAsia" w:asciiTheme="minorEastAsia" w:hAnsiTheme="minorEastAsia" w:cstheme="minorEastAsia"/>
          <w:color w:val="333333"/>
          <w:sz w:val="24"/>
          <w:szCs w:val="24"/>
          <w:shd w:val="clear" w:fill="FFFFFF"/>
          <w:lang w:eastAsia="zh-CN"/>
        </w:rPr>
        <w:t>建设手续</w:t>
      </w:r>
      <w:r>
        <w:rPr>
          <w:rFonts w:hint="eastAsia" w:asciiTheme="minorEastAsia" w:hAnsiTheme="minorEastAsia" w:eastAsiaTheme="minorEastAsia" w:cstheme="minorEastAsia"/>
          <w:color w:val="333333"/>
          <w:sz w:val="24"/>
          <w:szCs w:val="24"/>
          <w:shd w:val="clear" w:fill="FFFFFF"/>
        </w:rPr>
        <w:t>。</w:t>
      </w:r>
      <w:r>
        <w:rPr>
          <w:color w:val="333333"/>
        </w:rPr>
        <w:t> </w:t>
      </w:r>
    </w:p>
    <w:p>
      <w:pPr>
        <w:pStyle w:val="4"/>
        <w:keepNext w:val="0"/>
        <w:keepLines w:val="0"/>
        <w:widowControl/>
        <w:suppressLineNumbers w:val="0"/>
        <w:spacing w:line="378" w:lineRule="atLeast"/>
        <w:ind w:firstLine="481"/>
        <w:rPr>
          <w:color w:val="333333"/>
        </w:rPr>
      </w:pPr>
      <w:r>
        <w:rPr>
          <w:b/>
          <w:color w:val="333333"/>
        </w:rPr>
        <w:t xml:space="preserve">第十八条 </w:t>
      </w:r>
      <w:r>
        <w:rPr>
          <w:color w:val="333333"/>
        </w:rPr>
        <w:t>开发企业在预售商品房中，违反本办法第十三条规定，预售人未向承购人明示法定事项的，处以警告，责令限期改正，并可处以1万元以上3万元以下罚款。</w:t>
      </w:r>
    </w:p>
    <w:p>
      <w:pPr>
        <w:pStyle w:val="4"/>
        <w:keepNext w:val="0"/>
        <w:keepLines w:val="0"/>
        <w:widowControl/>
        <w:suppressLineNumbers w:val="0"/>
        <w:spacing w:line="378" w:lineRule="atLeast"/>
        <w:ind w:firstLine="481"/>
        <w:rPr>
          <w:color w:val="333333"/>
        </w:rPr>
      </w:pPr>
      <w:r>
        <w:rPr>
          <w:rFonts w:hint="eastAsia" w:asciiTheme="minorEastAsia" w:hAnsiTheme="minorEastAsia" w:eastAsiaTheme="minorEastAsia" w:cstheme="minorEastAsia"/>
          <w:color w:val="333333"/>
          <w:sz w:val="24"/>
          <w:szCs w:val="24"/>
          <w:shd w:val="clear" w:fill="FFFFFF"/>
        </w:rPr>
        <w:t>房地产中介机构</w:t>
      </w:r>
      <w:r>
        <w:rPr>
          <w:rFonts w:hint="eastAsia" w:asciiTheme="minorEastAsia" w:hAnsiTheme="minorEastAsia" w:cstheme="minorEastAsia"/>
          <w:color w:val="333333"/>
          <w:sz w:val="24"/>
          <w:szCs w:val="24"/>
          <w:shd w:val="clear" w:fill="FFFFFF"/>
          <w:lang w:eastAsia="zh-CN"/>
        </w:rPr>
        <w:t>代理销售中，</w:t>
      </w:r>
      <w:r>
        <w:rPr>
          <w:color w:val="333333"/>
        </w:rPr>
        <w:t>违反本办法第十三条规定</w:t>
      </w:r>
      <w:r>
        <w:rPr>
          <w:rFonts w:hint="eastAsia"/>
          <w:color w:val="333333"/>
          <w:lang w:eastAsia="zh-CN"/>
        </w:rPr>
        <w:t>，</w:t>
      </w:r>
      <w:r>
        <w:rPr>
          <w:color w:val="333333"/>
        </w:rPr>
        <w:t>责令限期改正，并可处以1万元以上3万元以下罚款。 </w:t>
      </w:r>
    </w:p>
    <w:p>
      <w:pPr>
        <w:pStyle w:val="4"/>
        <w:keepNext w:val="0"/>
        <w:keepLines w:val="0"/>
        <w:widowControl/>
        <w:suppressLineNumbers w:val="0"/>
        <w:spacing w:line="378" w:lineRule="atLeast"/>
        <w:rPr>
          <w:color w:val="333333"/>
        </w:rPr>
      </w:pPr>
      <w:r>
        <w:rPr>
          <w:b/>
          <w:color w:val="333333"/>
        </w:rPr>
        <w:t>　　第十九条</w:t>
      </w:r>
      <w:r>
        <w:rPr>
          <w:color w:val="333333"/>
        </w:rPr>
        <w:t xml:space="preserve"> 开发企业不按规定使用商品房预售款项的，由商品房预售行政主管部门责令限期纠正，并可处以违法所得3倍以下但不超过3万元的罚款。     </w:t>
      </w:r>
    </w:p>
    <w:p>
      <w:pPr>
        <w:pStyle w:val="4"/>
        <w:keepNext w:val="0"/>
        <w:keepLines w:val="0"/>
        <w:widowControl/>
        <w:suppressLineNumbers w:val="0"/>
        <w:spacing w:line="378" w:lineRule="atLeast"/>
        <w:rPr>
          <w:color w:val="333333"/>
        </w:rPr>
      </w:pPr>
      <w:r>
        <w:rPr>
          <w:b/>
          <w:color w:val="333333"/>
        </w:rPr>
        <w:t xml:space="preserve">　　第二十条 </w:t>
      </w:r>
      <w:r>
        <w:rPr>
          <w:color w:val="333333"/>
        </w:rPr>
        <w:t>开发企业隐瞒有关情况、提供虚假材料，或者采用欺骗、贿赂等不正当手段取得商品房预售许可的，由商品房预售管理机构责令停止预售，撤销商品房预售许可，并处3万元罚款。  </w:t>
      </w:r>
    </w:p>
    <w:p>
      <w:pPr>
        <w:pStyle w:val="4"/>
        <w:keepNext w:val="0"/>
        <w:keepLines w:val="0"/>
        <w:widowControl/>
        <w:suppressLineNumbers w:val="0"/>
        <w:spacing w:line="378" w:lineRule="atLeast"/>
        <w:rPr>
          <w:color w:val="333333"/>
        </w:rPr>
      </w:pPr>
      <w:r>
        <w:rPr>
          <w:b/>
          <w:color w:val="333333"/>
        </w:rPr>
        <w:t>　　第二十一条</w:t>
      </w:r>
      <w:r>
        <w:rPr>
          <w:color w:val="333333"/>
        </w:rPr>
        <w:t xml:space="preserve"> 商品房预售管理工作人员在房地产开发经营监督管理工作中玩忽职守、徇私舞弊、滥用职权，构成犯罪的，依法追究刑事责任；尚不构成犯罪的，依法给予行政处分。  </w:t>
      </w:r>
    </w:p>
    <w:p>
      <w:pPr>
        <w:keepNext w:val="0"/>
        <w:keepLines w:val="0"/>
        <w:widowControl/>
        <w:suppressLineNumbers w:val="0"/>
        <w:spacing w:before="0" w:beforeAutospacing="1" w:after="0" w:afterAutospacing="1" w:line="600" w:lineRule="exact"/>
        <w:ind w:left="0" w:right="0"/>
        <w:jc w:val="center"/>
      </w:pPr>
      <w:r>
        <w:rPr>
          <w:rFonts w:hint="default" w:ascii="方正小标宋简体" w:hAnsi="方正小标宋简体" w:eastAsia="方正小标宋简体" w:cs="方正小标宋简体"/>
          <w:kern w:val="0"/>
          <w:sz w:val="32"/>
          <w:szCs w:val="32"/>
          <w:lang w:val="en-US" w:eastAsia="zh-CN" w:bidi="ar"/>
        </w:rPr>
        <w:t>第五章 附 则</w:t>
      </w:r>
      <w:r>
        <w:rPr>
          <w:rFonts w:asciiTheme="minorHAnsi" w:hAnsiTheme="minorHAnsi" w:eastAsiaTheme="minorEastAsia" w:cstheme="minorBidi"/>
          <w:kern w:val="0"/>
          <w:sz w:val="24"/>
          <w:szCs w:val="24"/>
          <w:lang w:val="en-US" w:eastAsia="zh-CN" w:bidi="ar"/>
        </w:rPr>
        <w:t> </w:t>
      </w:r>
    </w:p>
    <w:p>
      <w:pPr>
        <w:pStyle w:val="4"/>
        <w:keepNext w:val="0"/>
        <w:keepLines w:val="0"/>
        <w:widowControl/>
        <w:suppressLineNumbers w:val="0"/>
        <w:spacing w:line="378" w:lineRule="atLeast"/>
        <w:rPr>
          <w:color w:val="333333"/>
        </w:rPr>
      </w:pPr>
      <w:r>
        <w:rPr>
          <w:b/>
          <w:color w:val="333333"/>
        </w:rPr>
        <w:t xml:space="preserve">　　第二十二条 </w:t>
      </w:r>
      <w:r>
        <w:rPr>
          <w:color w:val="333333"/>
        </w:rPr>
        <w:t>本办法中“没收违法所得”是指开发企业擅自预售商品房的全部收入扣除其开发建设经营成本的所得。即商品房出售全部价款扣除建设成本，剩余为违法所得。 </w:t>
      </w:r>
    </w:p>
    <w:p>
      <w:pPr>
        <w:pStyle w:val="4"/>
        <w:keepNext w:val="0"/>
        <w:keepLines w:val="0"/>
        <w:widowControl/>
        <w:suppressLineNumbers w:val="0"/>
        <w:spacing w:line="378" w:lineRule="atLeast"/>
        <w:rPr>
          <w:color w:val="333333"/>
        </w:rPr>
      </w:pPr>
      <w:r>
        <w:rPr>
          <w:b/>
          <w:color w:val="333333"/>
        </w:rPr>
        <w:t>　　第二十三条</w:t>
      </w:r>
      <w:r>
        <w:rPr>
          <w:color w:val="333333"/>
        </w:rPr>
        <w:t xml:space="preserve"> 本办法所管理的商品房是指在国有土地上、城市规划区内，由开发企业通过合法建造，用于销售、出租或项目转让的房屋。  </w:t>
      </w:r>
    </w:p>
    <w:p>
      <w:pPr>
        <w:pStyle w:val="4"/>
        <w:keepNext w:val="0"/>
        <w:keepLines w:val="0"/>
        <w:widowControl/>
        <w:suppressLineNumbers w:val="0"/>
        <w:spacing w:line="378" w:lineRule="atLeast"/>
        <w:rPr>
          <w:color w:val="333333"/>
        </w:rPr>
      </w:pPr>
      <w:r>
        <w:rPr>
          <w:b/>
          <w:color w:val="333333"/>
        </w:rPr>
        <w:t>　　第二十四条</w:t>
      </w:r>
      <w:r>
        <w:rPr>
          <w:color w:val="333333"/>
        </w:rPr>
        <w:t xml:space="preserve"> 本办法</w:t>
      </w:r>
      <w:r>
        <w:rPr>
          <w:rFonts w:hint="eastAsia"/>
          <w:color w:val="333333"/>
          <w:lang w:eastAsia="zh-CN"/>
        </w:rPr>
        <w:t>与上位法相抵触时，以上位法为准</w:t>
      </w:r>
      <w:r>
        <w:rPr>
          <w:color w:val="333333"/>
        </w:rPr>
        <w:t>。 </w:t>
      </w:r>
    </w:p>
    <w:p>
      <w:pPr>
        <w:keepNext w:val="0"/>
        <w:keepLines w:val="0"/>
        <w:pageBreakBefore w:val="0"/>
        <w:widowControl w:val="0"/>
        <w:kinsoku/>
        <w:wordWrap/>
        <w:overflowPunct/>
        <w:topLinePunct w:val="0"/>
        <w:autoSpaceDE/>
        <w:autoSpaceDN/>
        <w:bidi w:val="0"/>
        <w:adjustRightInd/>
        <w:snapToGrid/>
        <w:spacing w:line="378" w:lineRule="exact"/>
        <w:jc w:val="left"/>
        <w:textAlignment w:val="auto"/>
        <w:rPr>
          <w:color w:val="333333"/>
        </w:rPr>
      </w:pPr>
      <w:r>
        <w:rPr>
          <w:b/>
          <w:color w:val="333333"/>
        </w:rPr>
        <w:t>　　</w:t>
      </w:r>
      <w:r>
        <w:rPr>
          <w:rFonts w:hint="eastAsia" w:asciiTheme="minorEastAsia" w:hAnsiTheme="minorEastAsia" w:eastAsiaTheme="minorEastAsia" w:cstheme="minorEastAsia"/>
          <w:b/>
          <w:color w:val="333333"/>
          <w:sz w:val="24"/>
          <w:szCs w:val="24"/>
        </w:rPr>
        <w:t>第二十五条</w:t>
      </w:r>
      <w:r>
        <w:rPr>
          <w:rFonts w:hint="eastAsia" w:asciiTheme="minorEastAsia" w:hAnsiTheme="minorEastAsia" w:eastAsiaTheme="minorEastAsia" w:cstheme="minorEastAsia"/>
          <w:color w:val="333333"/>
          <w:sz w:val="24"/>
          <w:szCs w:val="24"/>
        </w:rPr>
        <w:t xml:space="preserve"> 本办法自20</w:t>
      </w:r>
      <w:r>
        <w:rPr>
          <w:rFonts w:hint="eastAsia" w:asciiTheme="minorEastAsia" w:hAnsiTheme="minorEastAsia" w:cstheme="minorEastAsia"/>
          <w:color w:val="333333"/>
          <w:sz w:val="24"/>
          <w:szCs w:val="24"/>
          <w:lang w:val="en-US" w:eastAsia="zh-CN"/>
        </w:rPr>
        <w:t>20</w:t>
      </w:r>
      <w:r>
        <w:rPr>
          <w:rFonts w:hint="eastAsia" w:asciiTheme="minorEastAsia" w:hAnsiTheme="minorEastAsia" w:eastAsiaTheme="minorEastAsia" w:cstheme="minorEastAsia"/>
          <w:color w:val="333333"/>
          <w:sz w:val="24"/>
          <w:szCs w:val="24"/>
        </w:rPr>
        <w:t>年</w:t>
      </w:r>
      <w:r>
        <w:rPr>
          <w:rFonts w:hint="eastAsia" w:asciiTheme="minorEastAsia" w:hAnsiTheme="minorEastAsia" w:cstheme="minorEastAsia"/>
          <w:color w:val="333333"/>
          <w:sz w:val="24"/>
          <w:szCs w:val="24"/>
          <w:lang w:val="en-US" w:eastAsia="zh-CN"/>
        </w:rPr>
        <w:t>8</w:t>
      </w:r>
      <w:r>
        <w:rPr>
          <w:rFonts w:hint="eastAsia" w:asciiTheme="minorEastAsia" w:hAnsiTheme="minorEastAsia" w:eastAsiaTheme="minorEastAsia" w:cstheme="minorEastAsia"/>
          <w:color w:val="333333"/>
          <w:sz w:val="24"/>
          <w:szCs w:val="24"/>
        </w:rPr>
        <w:t>月</w:t>
      </w:r>
      <w:r>
        <w:rPr>
          <w:rFonts w:hint="eastAsia" w:asciiTheme="minorEastAsia" w:hAnsiTheme="minorEastAsia" w:cstheme="minorEastAsia"/>
          <w:color w:val="333333"/>
          <w:sz w:val="24"/>
          <w:szCs w:val="24"/>
          <w:lang w:val="en-US" w:eastAsia="zh-CN"/>
        </w:rPr>
        <w:t>30</w:t>
      </w:r>
      <w:r>
        <w:rPr>
          <w:rFonts w:hint="eastAsia" w:asciiTheme="minorEastAsia" w:hAnsiTheme="minorEastAsia" w:eastAsiaTheme="minorEastAsia" w:cstheme="minorEastAsia"/>
          <w:color w:val="333333"/>
          <w:sz w:val="24"/>
          <w:szCs w:val="24"/>
        </w:rPr>
        <w:t>日起正式执行。</w:t>
      </w:r>
      <w:r>
        <w:rPr>
          <w:rFonts w:hint="eastAsia" w:asciiTheme="minorEastAsia" w:hAnsiTheme="minorEastAsia" w:eastAsiaTheme="minorEastAsia" w:cstheme="minorEastAsia"/>
          <w:color w:val="333333"/>
          <w:sz w:val="24"/>
          <w:szCs w:val="24"/>
          <w:lang w:eastAsia="zh-CN"/>
        </w:rPr>
        <w:t>原伊通满族自治县人民政府令</w:t>
      </w:r>
      <w:r>
        <w:rPr>
          <w:rFonts w:hint="eastAsia" w:asciiTheme="minorEastAsia" w:hAnsiTheme="minorEastAsia" w:eastAsiaTheme="minorEastAsia" w:cstheme="minorEastAsia"/>
          <w:color w:val="333333"/>
          <w:sz w:val="24"/>
          <w:szCs w:val="24"/>
          <w:shd w:val="clear" w:fill="FFFFFF"/>
        </w:rPr>
        <w:t>伊政发[2011] 3号</w:t>
      </w:r>
      <w:r>
        <w:rPr>
          <w:rFonts w:hint="eastAsia" w:asciiTheme="minorEastAsia" w:hAnsiTheme="minorEastAsia" w:eastAsiaTheme="minorEastAsia" w:cstheme="minorEastAsia"/>
          <w:color w:val="000000"/>
          <w:sz w:val="24"/>
          <w:szCs w:val="24"/>
          <w:shd w:val="clear" w:fill="FFFFFF"/>
          <w:lang w:eastAsia="zh-CN"/>
        </w:rPr>
        <w:t>《</w:t>
      </w:r>
      <w:r>
        <w:rPr>
          <w:rFonts w:hint="eastAsia" w:asciiTheme="minorEastAsia" w:hAnsiTheme="minorEastAsia" w:eastAsiaTheme="minorEastAsia" w:cstheme="minorEastAsia"/>
          <w:sz w:val="24"/>
          <w:szCs w:val="24"/>
        </w:rPr>
        <w:t>伊通满族自治县城镇商品房预售管理办法</w:t>
      </w:r>
      <w:r>
        <w:rPr>
          <w:rFonts w:hint="eastAsia" w:asciiTheme="minorEastAsia" w:hAnsiTheme="minorEastAsia" w:eastAsiaTheme="minorEastAsia" w:cstheme="minorEastAsia"/>
          <w:color w:val="000000"/>
          <w:sz w:val="24"/>
          <w:szCs w:val="24"/>
          <w:shd w:val="clear" w:fill="FFFFFF"/>
          <w:lang w:eastAsia="zh-CN"/>
        </w:rPr>
        <w:t>》同时废止。</w:t>
      </w:r>
      <w:r>
        <w:rPr>
          <w:color w:val="333333"/>
        </w:rPr>
        <w:t> </w:t>
      </w:r>
    </w:p>
    <w:p>
      <w:pPr>
        <w:pStyle w:val="4"/>
        <w:keepNext w:val="0"/>
        <w:keepLines w:val="0"/>
        <w:widowControl/>
        <w:suppressLineNumbers w:val="0"/>
        <w:spacing w:before="0" w:beforeAutospacing="0" w:after="0" w:afterAutospacing="0" w:line="336" w:lineRule="atLeast"/>
        <w:ind w:left="0" w:right="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6481D"/>
    <w:rsid w:val="106D28CE"/>
    <w:rsid w:val="10924B22"/>
    <w:rsid w:val="1DFB6BFA"/>
    <w:rsid w:val="2873675D"/>
    <w:rsid w:val="3D777B59"/>
    <w:rsid w:val="45785AFD"/>
    <w:rsid w:val="46E32384"/>
    <w:rsid w:val="4AF86B05"/>
    <w:rsid w:val="4E0535D4"/>
    <w:rsid w:val="5B953C1B"/>
    <w:rsid w:val="6E00065C"/>
    <w:rsid w:val="6FF24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kern w:val="0"/>
      <w:sz w:val="20"/>
      <w:szCs w:val="20"/>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rFonts w:hint="eastAsia" w:ascii="微软雅黑" w:hAnsi="微软雅黑" w:eastAsia="微软雅黑" w:cs="微软雅黑"/>
      <w:color w:val="333333"/>
      <w:u w:val="none"/>
    </w:rPr>
  </w:style>
  <w:style w:type="character" w:styleId="9">
    <w:name w:val="Emphasis"/>
    <w:basedOn w:val="6"/>
    <w:qFormat/>
    <w:uiPriority w:val="0"/>
    <w:rPr>
      <w:u w:val="none"/>
    </w:rPr>
  </w:style>
  <w:style w:type="character" w:styleId="10">
    <w:name w:val="Hyperlink"/>
    <w:basedOn w:val="6"/>
    <w:qFormat/>
    <w:uiPriority w:val="0"/>
    <w:rPr>
      <w:color w:val="0000FF"/>
      <w:u w:val="none"/>
    </w:rPr>
  </w:style>
  <w:style w:type="character" w:customStyle="1" w:styleId="11">
    <w:name w:val="r"/>
    <w:basedOn w:val="6"/>
    <w:qFormat/>
    <w:uiPriority w:val="0"/>
    <w:rPr>
      <w:color w:val="646464"/>
    </w:rPr>
  </w:style>
  <w:style w:type="character" w:customStyle="1" w:styleId="12">
    <w:name w:val="nth-child(2)"/>
    <w:basedOn w:val="6"/>
    <w:qFormat/>
    <w:uiPriority w:val="0"/>
    <w:rPr>
      <w:color w:val="999999"/>
    </w:rPr>
  </w:style>
  <w:style w:type="character" w:customStyle="1" w:styleId="13">
    <w:name w:val="nth-child(1)"/>
    <w:basedOn w:val="6"/>
    <w:qFormat/>
    <w:uiPriority w:val="0"/>
    <w:rPr>
      <w:color w:val="33333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赵胤旭</cp:lastModifiedBy>
  <cp:lastPrinted>2020-09-24T05:55:00Z</cp:lastPrinted>
  <dcterms:modified xsi:type="dcterms:W3CDTF">2020-09-24T07:07:54Z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