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伊通满族自治县畜禽粪污资源化利用转运设备购置项目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项目编号：SP202006075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*投标文件的递交：开标时间及递交投标文件截止时间为2020-07-15 10:30；递交地点（即开标地点）为吉平宾馆一楼第1开标室(35人)；逾期送达的或者未送达指定地点的投标文件，将不予受理。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根据伊通满族自治县财政局政府采购管理工作办公室下达的采购任务通知书，伊通满族自治县农业农村局就伊通满族自治县畜禽粪污资源化利用转运设备购置项目进行国内公开招标，现邀请合格的供应商提交密封响应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一、供应商资格要求: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1.1 投标人符合《中华人民共和国政府采购法实施条例》第17条规定的条件；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1.2 投标人具备国家有关主管部门批准的经营本招标项目标的的合法资格；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1.3 企业名称不同但法定代表人为同一个自然人的两个或者两个以上的投标人不得参加同一采购项目的投标；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为采购项目提供整体设计、规范编制或者项目管理、监理、检测等服务的供应商，不得再参加本采购项目的其他采购活动；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1.4投标人须在投标文件里提供投标人代表和服务团队人员（不含退休人员）开标前以投标人名义缴纳的、正常缴费状态的个人参保证明，证明上的二维码要保证移动终端可以扫描识别验证真伪，如该投标人所在的地区确实没有带二维码的证明，须提供网上查询方式，否则投标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1.5 供应商不能列入失信被执行人、重大税收违法案件当事人名单、政府采购严重违法失信名单、企业经营异常名录（详见财库【2016】125号，通过“信用中国”网站（www.creditchina.gov.cn）查询及中国政府采购网（www.ccgp.gov.cn）查询政府采购严重违法失信行为记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1.6拒绝列入政府取消投标资格期间的企业或个人投标。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1.7本项目不接受联合体投标。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二、项目概况及范围: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本项目分为两个标段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2.1 第一标段项目名称：伊通满族自治县畜禽粪污资源化利用转运设备购置项目第一标段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招标编号：ZCHL-2020-042-1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本标段的内容为：装载机21台、挖掘机21台；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公共财政预算资金：8505000元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2.2第二标段项目名称：伊通满族自治县畜禽粪污资源化利用转运设备购置项目第二标段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招标编号：ZCHL-2020-042-2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本标段的内容为：垃圾车10台、吸粪车21台、密闭粪便收集车21台、路面养护车4台；移动式车载牲畜粪污收集箱60个；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公共财政预算资金：9578000元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2.3 供货地点：伊通满族自治县；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2.4 供货期：自合同签订之日起15天内供货完毕；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2.5 质量要求：符合国家及行业现行合格标准。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三、投标人注册、招标文件获取、投标确认: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参与四平市公共资源交易招标项目的供应商，必须在四平市公共资源交易网（http://ggzy.siping.gov.cn/）上注册，2020年6月24日至2020年7月2日免费下载招标文件；投标人必须在距离开标24小时之前在四平市公共资源交易平台“确认参加投标”界面点击“投标”按钮，否则投标无效；点击“投标”按钮后，开标时不参与投标的，将依法依规对不诚信进行处理并曝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四、项目答疑会和踏勘现场：无。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投标文件递交：投标文件递交截止时间（开标时间）：2020年7月15日10时30分,逾期送达或不符合规定的投标文件恕不接受。因受疫情影响，即日起新冠肺炎疫情中、高风险地区须邮寄投标，确保开标前邮到，邮寄相关事宜联系项目负责人，非中、高风险地区不接受邮寄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六、投标地点及开标地点：四平市吉平宾馆一楼第一开标室。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投标保证金：第一标段：人民币拾柒万元；第二标段：人民币拾玖万元；开标现场提交从基本户开出的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八、发布媒体: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次招标公告在中国政府采购网、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九、联系方式: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采购人：伊通满族自治县农业农村局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联系人：谢先生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联系电话：15844472666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招标代理机构：吉林省华麟项目管理有限公司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 系 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开户行：长春农村商业银行股份有限公司人民大街支行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账户名称：吉林省华麟项目管理有限公司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帐号：0710729011015200009808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监管部门：伊通满族自治县财政局政府采购管理工作办公室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话：0434-4223147 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伊通满族自治县农业农村局畜禽粪污资源化利用转运设备（10m³密闭粪便收集车）采购项目中标公示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项目编号：SP202112021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tLeast"/>
        <w:ind w:left="150" w:right="0"/>
        <w:jc w:val="center"/>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中标（成交）结果公告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一、项目编号（或招标编号、政府采购计划编号、采购计划备案文号等，如有）：SP202112021-1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二、项目名称：伊通满族自治县农业农村局畜禽粪污资源化利用转运设备（10m³密闭粪便收集车）采购项目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三、中标（成交）信息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供应商名称：扬州金威环保科技有限公司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供应商地址：扬州市新甘泉东路50号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中标（成交）金额：4078000元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kern w:val="0"/>
          <w:sz w:val="15"/>
          <w:szCs w:val="15"/>
          <w:lang w:val="en-US" w:eastAsia="zh-CN" w:bidi="ar"/>
        </w:rPr>
        <w:sectPr>
          <w:pgSz w:w="11906" w:h="16838"/>
          <w:pgMar w:top="1440" w:right="1800" w:bottom="1440" w:left="1800" w:header="851" w:footer="992" w:gutter="0"/>
          <w:cols w:space="425" w:num="1"/>
          <w:docGrid w:type="lines" w:linePitch="312" w:charSpace="0"/>
        </w:sectPr>
      </w:pPr>
    </w:p>
    <w:tbl>
      <w:tblPr>
        <w:tblStyle w:val="6"/>
        <w:tblpPr w:leftFromText="180" w:rightFromText="180" w:vertAnchor="text" w:horzAnchor="page" w:tblpXSpec="left" w:tblpY="1520"/>
        <w:tblOverlap w:val="never"/>
        <w:tblW w:w="139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556"/>
        <w:gridCol w:w="548"/>
        <w:gridCol w:w="1515"/>
        <w:gridCol w:w="2696"/>
        <w:gridCol w:w="2662"/>
        <w:gridCol w:w="684"/>
        <w:gridCol w:w="827"/>
        <w:gridCol w:w="1488"/>
        <w:gridCol w:w="1488"/>
        <w:gridCol w:w="14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53" w:hRule="atLeast"/>
        </w:trPr>
        <w:tc>
          <w:tcPr>
            <w:tcW w:w="556" w:type="dxa"/>
            <w:tcBorders>
              <w:top w:val="single" w:color="000000" w:sz="8" w:space="0"/>
              <w:left w:val="single" w:color="000000" w:sz="8" w:space="0"/>
              <w:bottom w:val="single" w:color="000000" w:sz="8" w:space="0"/>
              <w:right w:val="single" w:color="000000"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序号</w:t>
            </w:r>
          </w:p>
        </w:tc>
        <w:tc>
          <w:tcPr>
            <w:tcW w:w="548"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货物名称</w:t>
            </w:r>
          </w:p>
        </w:tc>
        <w:tc>
          <w:tcPr>
            <w:tcW w:w="1515"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品牌型号</w:t>
            </w:r>
          </w:p>
        </w:tc>
        <w:tc>
          <w:tcPr>
            <w:tcW w:w="2696"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功能配置和技术参数(投标产品)</w:t>
            </w:r>
          </w:p>
        </w:tc>
        <w:tc>
          <w:tcPr>
            <w:tcW w:w="2662"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原产地及制造厂商</w:t>
            </w:r>
          </w:p>
        </w:tc>
        <w:tc>
          <w:tcPr>
            <w:tcW w:w="684"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数量</w:t>
            </w:r>
          </w:p>
        </w:tc>
        <w:tc>
          <w:tcPr>
            <w:tcW w:w="827"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单价（元）</w:t>
            </w:r>
          </w:p>
        </w:tc>
        <w:tc>
          <w:tcPr>
            <w:tcW w:w="1488"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合计（元）</w:t>
            </w:r>
          </w:p>
        </w:tc>
        <w:tc>
          <w:tcPr>
            <w:tcW w:w="1488"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kern w:val="0"/>
                <w:sz w:val="24"/>
                <w:szCs w:val="24"/>
                <w:lang w:val="en-US" w:eastAsia="zh-CN" w:bidi="ar"/>
              </w:rPr>
            </w:pPr>
          </w:p>
        </w:tc>
        <w:tc>
          <w:tcPr>
            <w:tcW w:w="1488" w:type="dxa"/>
            <w:tcBorders>
              <w:top w:val="single" w:color="auto" w:sz="8" w:space="0"/>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kern w:val="0"/>
                <w:sz w:val="24"/>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w:t>
            </w:r>
          </w:p>
        </w:tc>
        <w:tc>
          <w:tcPr>
            <w:tcW w:w="548" w:type="dxa"/>
            <w:vMerge w:val="restart"/>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sz w:val="15"/>
                <w:szCs w:val="15"/>
              </w:rPr>
            </w:pPr>
            <w:r>
              <w:rPr>
                <w:rFonts w:hint="eastAsia" w:ascii="宋体" w:hAnsi="宋体" w:eastAsia="宋体" w:cs="宋体"/>
                <w:kern w:val="0"/>
                <w:sz w:val="15"/>
                <w:szCs w:val="15"/>
                <w:lang w:val="en-US" w:eastAsia="zh-CN" w:bidi="ar"/>
              </w:rPr>
              <w:t>厢式垃圾转运车</w:t>
            </w:r>
          </w:p>
        </w:tc>
        <w:tc>
          <w:tcPr>
            <w:tcW w:w="1515" w:type="dxa"/>
            <w:vMerge w:val="restart"/>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金驫牌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YJW5120ZXLE6厢式垃圾转运车</w:t>
            </w: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厢式垃圾转运车技术参数（20台）</w:t>
            </w:r>
          </w:p>
        </w:tc>
        <w:tc>
          <w:tcPr>
            <w:tcW w:w="2662" w:type="dxa"/>
            <w:vMerge w:val="restart"/>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江苏扬州、扬州金威环保科技有限公司</w:t>
            </w:r>
          </w:p>
        </w:tc>
        <w:tc>
          <w:tcPr>
            <w:tcW w:w="684" w:type="dxa"/>
            <w:vMerge w:val="restart"/>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20辆</w:t>
            </w:r>
          </w:p>
        </w:tc>
        <w:tc>
          <w:tcPr>
            <w:tcW w:w="827" w:type="dxa"/>
            <w:vMerge w:val="restart"/>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203900</w:t>
            </w:r>
          </w:p>
        </w:tc>
        <w:tc>
          <w:tcPr>
            <w:tcW w:w="1488" w:type="dxa"/>
            <w:vMerge w:val="restart"/>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4078000</w:t>
            </w: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kern w:val="0"/>
                <w:sz w:val="24"/>
                <w:szCs w:val="24"/>
                <w:lang w:val="en-US" w:eastAsia="zh-CN" w:bidi="ar"/>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kern w:val="0"/>
                <w:sz w:val="24"/>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2</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1、※额定载质量：6310KG</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3</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2、※总质量: 11995KG</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4</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3、※整备质量5490KG</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5</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4、※厢体尺寸长：4330mm</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6</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5、※厢体尺寸宽：2045mm</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7</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6、箱体尺寸高：1600mm</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53"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8</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7、※后部防护断面尺寸宽(mm):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60</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9</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8、※轴距：3800mm</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10</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9、外形尺寸长： 6230mm</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11</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10、外形尺寸宽： 2220mm</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12</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11、外形尺寸高： 2760mm</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13</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12、轴荷：4350KG;7645KG</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14</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13、最高车速：103Km\h</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15</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14、发动机功率：125KW</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16</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15、发动机排放:国六</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17</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16、燃料种类:柴油</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18</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17、轮胎数：6</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19</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18、※车厢顶部封闭不可开启</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2"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20</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19、※箱体后门液压开启</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7" w:hRule="atLeast"/>
        </w:trPr>
        <w:tc>
          <w:tcPr>
            <w:tcW w:w="556" w:type="dxa"/>
            <w:tcBorders>
              <w:top w:val="nil"/>
              <w:left w:val="single" w:color="auto" w:sz="8" w:space="0"/>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21</w:t>
            </w:r>
          </w:p>
        </w:tc>
        <w:tc>
          <w:tcPr>
            <w:tcW w:w="54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515"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2696" w:type="dxa"/>
            <w:tcBorders>
              <w:top w:val="nil"/>
              <w:left w:val="nil"/>
              <w:bottom w:val="single" w:color="auto" w:sz="8" w:space="0"/>
              <w:right w:val="single" w:color="auto" w:sz="8" w:space="0"/>
            </w:tcBorders>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技术标准:国家标准、行业标准、企业标准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质量保证期:1年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交货时间:签订合同之日起10日内交货地点:伊通满族自治县农业农村局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15"/>
                <w:szCs w:val="15"/>
              </w:rPr>
            </w:pPr>
            <w:r>
              <w:rPr>
                <w:rFonts w:hint="eastAsia" w:ascii="宋体" w:hAnsi="宋体" w:eastAsia="宋体" w:cs="宋体"/>
                <w:kern w:val="0"/>
                <w:sz w:val="15"/>
                <w:szCs w:val="15"/>
                <w:lang w:val="en-US" w:eastAsia="zh-CN" w:bidi="ar"/>
              </w:rPr>
              <w:t>交货方式:由中标人负责将货物安全完好运抵交货地点、安装调试并保证验收合格</w:t>
            </w:r>
          </w:p>
        </w:tc>
        <w:tc>
          <w:tcPr>
            <w:tcW w:w="2662"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684"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827"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vMerge w:val="continue"/>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c>
          <w:tcPr>
            <w:tcW w:w="1488" w:type="dxa"/>
            <w:tcBorders>
              <w:top w:val="nil"/>
              <w:left w:val="nil"/>
              <w:bottom w:val="nil"/>
              <w:right w:val="single" w:color="auto" w:sz="8" w:space="0"/>
            </w:tcBorders>
            <w:shd w:val="clear" w:color="auto" w:fill="auto"/>
            <w:tcMar>
              <w:top w:w="0" w:type="dxa"/>
              <w:left w:w="0" w:type="dxa"/>
              <w:bottom w:w="0" w:type="dxa"/>
              <w:right w:w="0" w:type="dxa"/>
            </w:tcMar>
            <w:vAlign w:val="center"/>
          </w:tcPr>
          <w:p>
            <w:pPr>
              <w:rPr>
                <w:rFonts w:hint="eastAsia" w:ascii="宋体" w:hAnsi="宋体" w:eastAsia="宋体" w:cs="宋体"/>
                <w:sz w:val="15"/>
                <w:szCs w:val="15"/>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四、主要标的信息：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kern w:val="0"/>
          <w:sz w:val="15"/>
          <w:szCs w:val="15"/>
          <w:bdr w:val="none" w:color="auto" w:sz="0" w:space="0"/>
          <w:shd w:val="clear" w:fill="FFFFFF"/>
          <w:lang w:val="en-US" w:eastAsia="zh-CN" w:bidi="ar"/>
        </w:rPr>
        <w:sectPr>
          <w:type w:val="continuous"/>
          <w:pgSz w:w="16838" w:h="11906" w:orient="landscape"/>
          <w:pgMar w:top="1800" w:right="1440" w:bottom="1800" w:left="1440" w:header="851" w:footer="992" w:gutter="0"/>
          <w:cols w:space="425" w:num="1"/>
          <w:docGrid w:type="lines" w:linePitch="312" w:charSpace="0"/>
        </w:sect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15"/>
          <w:szCs w:val="15"/>
        </w:rPr>
      </w:pPr>
      <w:r>
        <w:rPr>
          <w:rFonts w:hint="eastAsia" w:ascii="宋体" w:hAnsi="宋体" w:eastAsia="宋体" w:cs="宋体"/>
          <w:i w:val="0"/>
          <w:iCs w:val="0"/>
          <w:caps w:val="0"/>
          <w:color w:val="333333"/>
          <w:spacing w:val="0"/>
          <w:kern w:val="0"/>
          <w:sz w:val="15"/>
          <w:szCs w:val="15"/>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五、评审专家（单一来源采购人员）名单：张景海、刘方玉、谷丽华、黄握封、张于平、王峰、程晓玲</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六、公告期限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自本公告发布之日起3日。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七、凡对本次公告内容提出询问，请按以下方式联系。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tLeast"/>
        <w:ind w:left="150" w:right="0" w:firstLine="700"/>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28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28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28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联系方式：15844472666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tLeast"/>
        <w:ind w:left="150" w:right="0" w:firstLine="840"/>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2.采购代理机构信息（如有）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称：吉林省恒泰莱项目管理有限公司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tLeast"/>
        <w:ind w:left="150" w:right="0" w:firstLine="840"/>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3.项目联系方式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项目联系人：刘会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1.采购文件（已公告的可不重复公告）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2.被推荐供应商名单和推荐理由（适用于邀请招标、竞争性谈判、询价、竞争性磋商采用书面推荐方式产生符合资格条件的潜在供应商的）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3.中标、成交供应商为中小企业的，应公告其《中小企业声明函》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4.中标、成交供应商为残疾人福利性单位的，应公告其《残疾人福利性单位声明函》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5.中标、成交供应商为注册地在国家级贫困县域内物业公司的，应公告注册所在县扶贫部门出具的聘用建档立卡贫困人员具体数量的证明。</w:t>
      </w:r>
    </w:p>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788"/>
        </w:tabs>
        <w:bidi w:val="0"/>
        <w:jc w:val="left"/>
        <w:rPr>
          <w:rFonts w:hint="eastAsia"/>
          <w:lang w:val="en-US" w:eastAsia="zh-CN"/>
        </w:rPr>
      </w:pPr>
      <w:r>
        <w:rPr>
          <w:rFonts w:hint="eastAsia"/>
          <w:lang w:val="en-US" w:eastAsia="zh-CN"/>
        </w:rPr>
        <w:tab/>
      </w:r>
    </w:p>
    <w:p>
      <w:pPr>
        <w:tabs>
          <w:tab w:val="left" w:pos="788"/>
        </w:tabs>
        <w:bidi w:val="0"/>
        <w:jc w:val="left"/>
        <w:rPr>
          <w:rFonts w:hint="eastAsia"/>
          <w:lang w:val="en-US" w:eastAsia="zh-CN"/>
        </w:rPr>
      </w:pPr>
    </w:p>
    <w:tbl>
      <w:tblPr>
        <w:tblW w:w="12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shd w:val="clear" w:fill="FFFFFF"/>
              </w:rPr>
              <w:t>伊通满族自治县畜禽粪污资源化利用转运设备购置项目第一标段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8"/>
                <w:rFonts w:hint="eastAsia" w:ascii="宋体" w:hAnsi="宋体" w:eastAsia="宋体" w:cs="宋体"/>
                <w:kern w:val="0"/>
                <w:sz w:val="48"/>
                <w:szCs w:val="48"/>
                <w:bdr w:val="none" w:color="auto" w:sz="0" w:space="0"/>
                <w:lang w:val="en-US" w:eastAsia="zh-CN" w:bidi="ar"/>
              </w:rPr>
            </w:pPr>
            <w:r>
              <w:rPr>
                <w:rFonts w:hint="eastAsia" w:ascii="微软雅黑" w:hAnsi="微软雅黑" w:eastAsia="微软雅黑" w:cs="微软雅黑"/>
                <w:i w:val="0"/>
                <w:iCs w:val="0"/>
                <w:caps w:val="0"/>
                <w:color w:val="333333"/>
                <w:spacing w:val="0"/>
                <w:kern w:val="0"/>
                <w:sz w:val="25"/>
                <w:szCs w:val="25"/>
                <w:shd w:val="clear" w:fill="FFFFFF"/>
                <w:lang w:val="en-US" w:eastAsia="zh-CN" w:bidi="ar"/>
              </w:rPr>
              <w:t>项目编号：SP202006075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00" w:lineRule="atLeast"/>
              <w:ind w:left="0" w:right="0"/>
              <w:jc w:val="center"/>
              <w:rPr>
                <w:rFonts w:hint="eastAsia" w:ascii="宋体" w:hAnsi="宋体" w:eastAsia="宋体" w:cs="宋体"/>
                <w:sz w:val="27"/>
                <w:szCs w:val="27"/>
              </w:rPr>
            </w:pPr>
            <w:r>
              <w:rPr>
                <w:rStyle w:val="8"/>
                <w:rFonts w:hint="eastAsia" w:ascii="宋体" w:hAnsi="宋体" w:eastAsia="宋体" w:cs="宋体"/>
                <w:kern w:val="0"/>
                <w:sz w:val="48"/>
                <w:szCs w:val="48"/>
                <w:bdr w:val="none" w:color="auto" w:sz="0" w:space="0"/>
                <w:lang w:val="en-US" w:eastAsia="zh-CN" w:bidi="ar"/>
              </w:rPr>
              <w:t>合同公示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pPr>
              <w:rPr>
                <w:rFonts w:hint="eastAsia" w:ascii="宋体" w:hAnsi="宋体" w:eastAsia="宋体" w:cs="宋体"/>
                <w:sz w:val="27"/>
                <w:szCs w:val="27"/>
              </w:rPr>
            </w:pPr>
          </w:p>
        </w:tc>
      </w:tr>
    </w:tbl>
    <w:p>
      <w:pPr>
        <w:rPr>
          <w:vanish/>
          <w:sz w:val="24"/>
          <w:szCs w:val="24"/>
        </w:rPr>
      </w:pPr>
    </w:p>
    <w:tbl>
      <w:tblPr>
        <w:tblW w:w="1500" w:type="dxa"/>
        <w:tblInd w:w="11176" w:type="dxa"/>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500"/>
      </w:tblGrid>
      <w:tr>
        <w:tblPrEx>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nil"/>
              <w:left w:val="nil"/>
              <w:bottom w:val="nil"/>
              <w:right w:val="nil"/>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27"/>
                <w:szCs w:val="27"/>
              </w:rPr>
            </w:pPr>
            <w:r>
              <w:rPr>
                <w:rFonts w:ascii="宋体" w:hAnsi="宋体" w:eastAsia="宋体" w:cs="宋体"/>
                <w:kern w:val="0"/>
                <w:sz w:val="27"/>
                <w:szCs w:val="27"/>
                <w:bdr w:val="none" w:color="auto" w:sz="0" w:space="0"/>
                <w:lang w:val="en-US" w:eastAsia="zh-CN" w:bidi="ar"/>
              </w:rPr>
              <w:t>单位：元</w:t>
            </w:r>
          </w:p>
        </w:tc>
      </w:tr>
    </w:tbl>
    <w:p>
      <w:pPr>
        <w:rPr>
          <w:vanish/>
          <w:sz w:val="24"/>
          <w:szCs w:val="24"/>
        </w:rPr>
      </w:pPr>
    </w:p>
    <w:tbl>
      <w:tblPr>
        <w:tblW w:w="12597" w:type="dxa"/>
        <w:tblInd w:w="0" w:type="dxa"/>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530"/>
        <w:gridCol w:w="3520"/>
        <w:gridCol w:w="1531"/>
        <w:gridCol w:w="6016"/>
      </w:tblGrid>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8"/>
                <w:sz w:val="15"/>
                <w:szCs w:val="15"/>
                <w:bdr w:val="none" w:color="auto" w:sz="0" w:space="0"/>
              </w:rPr>
              <w:t>合同编号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SP202006075-1</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8"/>
                <w:sz w:val="15"/>
                <w:szCs w:val="15"/>
                <w:bdr w:val="none" w:color="auto" w:sz="0" w:space="0"/>
              </w:rPr>
              <w:t>合同名称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购销合同书</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8"/>
                <w:sz w:val="15"/>
                <w:szCs w:val="15"/>
                <w:bdr w:val="none" w:color="auto" w:sz="0" w:space="0"/>
              </w:rPr>
              <w:t>项目编号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SP202006075</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8"/>
                <w:sz w:val="15"/>
                <w:szCs w:val="15"/>
                <w:bdr w:val="none" w:color="auto" w:sz="0" w:space="0"/>
              </w:rPr>
              <w:t>项目名称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伊通满族自治县畜禽粪污资源化利用转运设备购置项目</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8"/>
                <w:sz w:val="15"/>
                <w:szCs w:val="15"/>
                <w:bdr w:val="none" w:color="auto" w:sz="0" w:space="0"/>
              </w:rPr>
              <w:t>采购单位</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伊通满族自治县农业农村局</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8"/>
                <w:sz w:val="15"/>
                <w:szCs w:val="15"/>
                <w:bdr w:val="none" w:color="auto" w:sz="0" w:space="0"/>
              </w:rPr>
              <w:t>采购形式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公开招标</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8"/>
                <w:sz w:val="15"/>
                <w:szCs w:val="15"/>
                <w:bdr w:val="none" w:color="auto" w:sz="0" w:space="0"/>
              </w:rPr>
              <w:t>项目辖区</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伊通满族自治县</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8"/>
                <w:sz w:val="15"/>
                <w:szCs w:val="15"/>
                <w:bdr w:val="none" w:color="auto" w:sz="0" w:space="0"/>
              </w:rPr>
              <w:t>所属行业</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货物</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8"/>
                <w:sz w:val="15"/>
                <w:szCs w:val="15"/>
                <w:bdr w:val="none" w:color="auto" w:sz="0" w:space="0"/>
              </w:rPr>
              <w:t>代理机构</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吉林省华麟项目管理有限公司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8"/>
                <w:sz w:val="15"/>
                <w:szCs w:val="15"/>
                <w:bdr w:val="none" w:color="auto" w:sz="0" w:space="0"/>
              </w:rPr>
              <w:t>联系方式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15943494443</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8"/>
                <w:sz w:val="15"/>
                <w:szCs w:val="15"/>
                <w:bdr w:val="none" w:color="auto" w:sz="0" w:space="0"/>
              </w:rPr>
              <w:t>供应商名称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长春旭阳德恒智能装备有限公司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8"/>
                <w:sz w:val="15"/>
                <w:szCs w:val="15"/>
                <w:bdr w:val="none" w:color="auto" w:sz="0" w:space="0"/>
              </w:rPr>
              <w:t>合同金额</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8305500.00</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8"/>
                <w:sz w:val="15"/>
                <w:szCs w:val="15"/>
                <w:bdr w:val="none" w:color="auto" w:sz="0" w:space="0"/>
              </w:rPr>
              <w:t>合同签订日期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2020-10-16</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8"/>
                <w:sz w:val="15"/>
                <w:szCs w:val="15"/>
                <w:bdr w:val="none" w:color="auto" w:sz="0" w:space="0"/>
              </w:rPr>
              <w:t>合同公告日期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2020-10-21</w:t>
            </w:r>
          </w:p>
        </w:tc>
      </w:tr>
    </w:tbl>
    <w:p>
      <w:pPr>
        <w:tabs>
          <w:tab w:val="left" w:pos="788"/>
        </w:tabs>
        <w:bidi w:val="0"/>
        <w:jc w:val="left"/>
        <w:rPr>
          <w:rFonts w:hint="eastAsia"/>
          <w:lang w:val="en-US" w:eastAsia="zh-CN"/>
        </w:rPr>
      </w:pPr>
    </w:p>
    <w:p>
      <w:pPr>
        <w:tabs>
          <w:tab w:val="left" w:pos="788"/>
        </w:tabs>
        <w:bidi w:val="0"/>
        <w:jc w:val="left"/>
        <w:rPr>
          <w:rFonts w:hint="eastAsia"/>
          <w:lang w:val="en-US" w:eastAsia="zh-CN"/>
        </w:rPr>
        <w:sectPr>
          <w:type w:val="continuous"/>
          <w:pgSz w:w="16838" w:h="11906" w:orient="landscape"/>
          <w:pgMar w:top="1800" w:right="1440" w:bottom="1800" w:left="1440" w:header="851" w:footer="992" w:gutter="0"/>
          <w:cols w:space="425" w:num="1"/>
          <w:docGrid w:type="lines" w:linePitch="312" w:charSpace="0"/>
        </w:sect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val="0"/>
          <w:bCs w:val="0"/>
          <w:color w:val="000000"/>
          <w:sz w:val="42"/>
          <w:szCs w:val="42"/>
        </w:rPr>
      </w:pPr>
      <w:r>
        <w:rPr>
          <w:b w:val="0"/>
          <w:bCs w:val="0"/>
          <w:color w:val="000000"/>
          <w:sz w:val="42"/>
          <w:szCs w:val="42"/>
          <w:bdr w:val="none" w:color="auto" w:sz="0" w:space="0"/>
        </w:rPr>
        <w:t>伊通满族自治县农业农村局畜禽粪污资源化利用转运设备（10m³密闭粪便收集车）采购项目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5"/>
          <w:szCs w:val="25"/>
        </w:rPr>
      </w:pPr>
      <w:r>
        <w:rPr>
          <w:rFonts w:ascii="宋体" w:hAnsi="宋体" w:eastAsia="宋体" w:cs="宋体"/>
          <w:kern w:val="0"/>
          <w:sz w:val="25"/>
          <w:szCs w:val="25"/>
          <w:bdr w:val="none" w:color="auto" w:sz="0" w:space="0"/>
          <w:lang w:val="en-US" w:eastAsia="zh-CN" w:bidi="ar"/>
        </w:rPr>
        <w:t>项目编号：SP202112021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*投标文件的递交：开标时间及递交投标文件截止时间为2021-12-28 09:30；递交地点（即开标地点）为第1开标室；逾期送达的或者未送达指定地点的投标文件，将不予受理。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四平市政府采购监督管理部门下达的政府采购任务通知书，吉林省恒泰莱项目管理有限公司就伊通满族自治县农业农村局畜禽粪污资源化利用转运设备（10m³密闭粪便收集车）采购项目进行国内（指关境内）公开招标，现邀请合格的投标人提交密封投标。</w:t>
      </w:r>
    </w:p>
    <w:p>
      <w:pPr>
        <w:keepNext w:val="0"/>
        <w:keepLines w:val="0"/>
        <w:widowControl/>
        <w:suppressLineNumbers w:val="0"/>
        <w:pBdr>
          <w:top w:val="single" w:color="auto" w:sz="8" w:space="1"/>
          <w:left w:val="single" w:color="auto" w:sz="8" w:space="4"/>
          <w:bottom w:val="single" w:color="auto" w:sz="8" w:space="1"/>
          <w:right w:val="single" w:color="auto" w:sz="8" w:space="4"/>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项目概况</w:t>
      </w:r>
    </w:p>
    <w:p>
      <w:pPr>
        <w:keepNext w:val="0"/>
        <w:keepLines w:val="0"/>
        <w:widowControl/>
        <w:suppressLineNumbers w:val="0"/>
        <w:pBdr>
          <w:top w:val="single" w:color="auto" w:sz="8" w:space="1"/>
          <w:left w:val="single" w:color="auto" w:sz="8" w:space="4"/>
          <w:bottom w:val="single" w:color="auto" w:sz="8" w:space="1"/>
          <w:right w:val="single" w:color="auto" w:sz="8" w:space="4"/>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(伊通满族自治县农业农村局畜禽粪污资源化利用转运设备（10m³密闭粪便收集车）) 招标项目的潜在投标人应在（四平市公共资源交易网）获取招标文件，并于 2021年12月28日9点30分（北京时间）前递交投标文件。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项目编号：SP202112021-1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项目名称：伊通满族自治县农业农村局畜禽粪污资源化利用转运设备（10m³密闭粪便收集车）采购项目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预算金额：4100000元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最高限价（如有）：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采购需求：畜禽粪污资源化利用转运设备（10m³密闭粪便收集车）。(详见“货物需求及技术规格要求”)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合同履行期限：10日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本项目不接受联合体投标。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二、申请人的资格要求：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1.满足《中华人民共和国政府采购法》第二十二条规定。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2.具备国家有关主管部门批准的制造（和/或经销）本招标项目标的的合法资格。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3.企业名称不同但法定代表人为同一个自然人的两个或者两个以上的投标人不得参加同一采购项目的投标。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为采购项目提供整体设计、规范编制或者项目管理、监理、检测等服务的供应商，不得再参加本采购项目的其他采购活动。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4.须在投标文件里提供投标人代表和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5.落实政府采购政策需满足的资格要求：《中华人民共和国政府采购法》《中华人民共和国政府采购法实施条例》《政府采购货物和服务招标投标管理办法》、《小微企业、监狱企业、残疾人企业、节能、环保产品》及政府采购其它相关法规、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6.本项目的特定资格要求：无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三、供应商注册、招标文件获取、投标确认: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从即日起至2021年12月14日（北京时间，下同）必须登录四平市公共资源交易网（http://ggzy.siping.gov.cn/）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四、项目答疑会和踏勘现场： 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五、投标文件传递方式要求、截止时间和地点：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传递方式要求：实行电子和纸质投标文件双轨运行，以电子为主，电子投标文件上传四平市公共资源交易平台，纸质正本一份现场密封提交做备份，现场携带企业CA锁解密。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传递截止时间：2021年12月28日9:30,逾期传递或不符合规定的投标文件恕不接受。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地点：四平市公共资源交易中心 1 开标室（四平市铁西区北建平街1号）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新冠肺炎疫情中、高风险地区须邮寄投标，确保开标前邮到，邮寄相关事宜联系项目负责人，非中、高风险地区不接受邮寄投标。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六、开标时间及地点: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开标时间:2021年12月28日9:30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地点：四平市公共资源交易中心 1 开标室（四平市铁西区北建平街1号）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400" w:lineRule="atLeast"/>
        <w:ind w:left="150" w:right="0" w:firstLine="482"/>
        <w:rPr>
          <w:rFonts w:hint="eastAsia" w:ascii="宋体" w:hAnsi="宋体" w:eastAsia="宋体" w:cs="宋体"/>
          <w:b w:val="0"/>
          <w:bCs w:val="0"/>
          <w:i w:val="0"/>
          <w:iCs w:val="0"/>
          <w:caps w:val="0"/>
          <w:color w:val="333333"/>
          <w:spacing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七、公告期限：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自本公告发布之日起5个工作日。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投标保证金：人民币4万元。开标现场提交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九、发布媒体：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次招标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十、对本次招标提出询问，请按以下方式联系：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联系方式：谢先生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2.采购代理机构信息（如有）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称：吉林省恒泰莱项目管理有限公司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开户行:吉林省九台农村商业银行南关支行     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账户名称:吉林省恒泰莱项目管理有限公司     账号:0710446011015200015265</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18" w:lineRule="atLeast"/>
        <w:ind w:left="150" w:right="0"/>
        <w:jc w:val="left"/>
        <w:rPr>
          <w:rFonts w:ascii="Arial" w:hAnsi="Arial" w:cs="Arial"/>
          <w:sz w:val="19"/>
          <w:szCs w:val="19"/>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通满族自治县畜禽粪污资源化利用转运设备购置项目中标公示变更公告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54" w:right="-340" w:firstLine="420"/>
        <w:jc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伊通满族自治县畜禽粪污资源化利用转运设备购置项目第一标段预中标结果更正公示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伊通满族自治县畜禽粪污资源化利用转运设备购置项目第一标段（项目编号ZCHL-2020-042-1）该项目于2020年8月21日10时30分（北京时间），准时在四平市吉平宾馆一楼第1开标室开标。第一中标候选人为吉林省顺诚柳工机械有限公司。在中标公示发布后，有投标人对吉林省顺诚柳工机械有限公司于提出质疑：原评标委员会于2020年8月28在四平市吉平宾馆（四平市铁西区南新华大街1101号）第三评标室召开本项目复审会议。经评标委员会对吉林省顺诚柳工机械有限公司投标文件进行复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复审结果1：在投标文件中提供的法定代表人身份证明为高勇，但投标文件中提供的营业执照法定代表人为：王丽艳；在投标文件投标函中，法定代表人签字为高勇，与实际营业执照中法定代表人王丽艳不符，所以不符合招标文件“第三章 评标办法中投标函签字盖章有法定代表人或其委托代理人签字并加盖单位章”这一项规定。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2：吉林省顺诚柳工机械有限公司官网的CLG820C装载机参数实际不满足招标文件技术参数，不符合招标文件“第三章 评标办法中符合第五章“技术标准和要求”这一项规定。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如上所述，原评委会进行了复审评定，给予吉林省顺诚柳工机械有限公司无效标处理。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根据招标文件要求确定排名第二的长春旭阳德恒智能装备有限公司为预中标候选人。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一、采购人：伊通满族自治县农业农村局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联系人：谢先生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话：15844472666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二、采购代理机构：吉林省华麟项目管理有限公司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三、项目名称：伊通满族自治县畜禽粪污资源化利用转运设备购置项目第一标段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四、项目编号：ZCHL-2020-042-1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五、复审定标时间及地点：2020年8月28在四平市吉平宾馆（四平市铁西区南新华大街1101号）第三评标室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六、采购公告日期：2020年7月31日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七、中标情况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中标供应商：长春旭阳德恒智能装备有限公司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地址：长春市净月经济开发区千朋路600号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中标金额：小写：¥8305500元，大写：捌佰叁拾万零伍仟伍佰元整；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主要中标标的详细信息：</w:t>
      </w:r>
    </w:p>
    <w:tbl>
      <w:tblPr>
        <w:tblW w:w="0" w:type="auto"/>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31"/>
        <w:gridCol w:w="2460"/>
        <w:gridCol w:w="1890"/>
        <w:gridCol w:w="1300"/>
        <w:gridCol w:w="830"/>
        <w:gridCol w:w="1191"/>
        <w:gridCol w:w="136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531"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序号</w:t>
            </w:r>
          </w:p>
        </w:tc>
        <w:tc>
          <w:tcPr>
            <w:tcW w:w="246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8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投标产品</w:t>
            </w:r>
          </w:p>
        </w:tc>
        <w:tc>
          <w:tcPr>
            <w:tcW w:w="189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规格</w:t>
            </w:r>
          </w:p>
        </w:tc>
        <w:tc>
          <w:tcPr>
            <w:tcW w:w="130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计量单位</w:t>
            </w:r>
          </w:p>
        </w:tc>
        <w:tc>
          <w:tcPr>
            <w:tcW w:w="83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w:t>
            </w:r>
          </w:p>
        </w:tc>
        <w:tc>
          <w:tcPr>
            <w:tcW w:w="119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单价（元）</w:t>
            </w:r>
          </w:p>
        </w:tc>
        <w:tc>
          <w:tcPr>
            <w:tcW w:w="1368"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总价（元）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3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w:t>
            </w:r>
          </w:p>
        </w:tc>
        <w:tc>
          <w:tcPr>
            <w:tcW w:w="246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2吨轮式装载机</w:t>
            </w:r>
          </w:p>
        </w:tc>
        <w:tc>
          <w:tcPr>
            <w:tcW w:w="189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龙工936N</w:t>
            </w:r>
          </w:p>
        </w:tc>
        <w:tc>
          <w:tcPr>
            <w:tcW w:w="13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8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台</w:t>
            </w:r>
          </w:p>
        </w:tc>
        <w:tc>
          <w:tcPr>
            <w:tcW w:w="8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24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21</w:t>
            </w:r>
          </w:p>
        </w:tc>
        <w:tc>
          <w:tcPr>
            <w:tcW w:w="11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139000</w:t>
            </w:r>
          </w:p>
        </w:tc>
        <w:tc>
          <w:tcPr>
            <w:tcW w:w="136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2919000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3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w:t>
            </w:r>
          </w:p>
        </w:tc>
        <w:tc>
          <w:tcPr>
            <w:tcW w:w="246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7吨液压履带式挖掘机</w:t>
            </w:r>
          </w:p>
        </w:tc>
        <w:tc>
          <w:tcPr>
            <w:tcW w:w="189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龙工LG6075</w:t>
            </w:r>
          </w:p>
        </w:tc>
        <w:tc>
          <w:tcPr>
            <w:tcW w:w="13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8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台</w:t>
            </w:r>
          </w:p>
        </w:tc>
        <w:tc>
          <w:tcPr>
            <w:tcW w:w="8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21</w:t>
            </w:r>
          </w:p>
        </w:tc>
        <w:tc>
          <w:tcPr>
            <w:tcW w:w="11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256500</w:t>
            </w:r>
          </w:p>
        </w:tc>
        <w:tc>
          <w:tcPr>
            <w:tcW w:w="136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5386500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八、中标公告期限：1个工作日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九、评标委员会：李欣欣、姜凤安、吴建壮、梁朝晖、彭为新、朱勃、张金伟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52" w:right="-34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二○二○年九月二日</w:t>
      </w: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bookmarkStart w:id="0" w:name="_GoBack"/>
      <w:bookmarkEnd w:id="0"/>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tbl>
      <w:tblPr>
        <w:tblW w:w="12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shd w:val="clear" w:fill="FFFFFF"/>
              </w:rPr>
              <w:t>伊通满族自治县畜禽粪污资源化利用转运设备购置项目第二标段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shd w:val="clear" w:fill="FFFFFF"/>
                <w:lang w:val="en-US" w:eastAsia="zh-CN" w:bidi="ar"/>
              </w:rPr>
              <w:t>项目编号：SP202006075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00" w:lineRule="atLeast"/>
              <w:ind w:left="0" w:right="0"/>
              <w:jc w:val="center"/>
              <w:rPr>
                <w:rFonts w:hint="eastAsia" w:ascii="宋体" w:hAnsi="宋体" w:eastAsia="宋体" w:cs="宋体"/>
                <w:sz w:val="18"/>
                <w:szCs w:val="18"/>
              </w:rPr>
            </w:pPr>
            <w:r>
              <w:rPr>
                <w:rStyle w:val="8"/>
                <w:rFonts w:hint="eastAsia" w:ascii="宋体" w:hAnsi="宋体" w:eastAsia="宋体" w:cs="宋体"/>
                <w:kern w:val="0"/>
                <w:sz w:val="18"/>
                <w:szCs w:val="18"/>
                <w:bdr w:val="none" w:color="auto" w:sz="0" w:space="0"/>
                <w:lang w:val="en-US" w:eastAsia="zh-CN" w:bidi="ar"/>
              </w:rPr>
              <w:t>合同公示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pPr>
              <w:rPr>
                <w:rFonts w:hint="eastAsia" w:ascii="宋体" w:hAnsi="宋体" w:eastAsia="宋体" w:cs="宋体"/>
                <w:sz w:val="18"/>
                <w:szCs w:val="18"/>
              </w:rPr>
            </w:pPr>
          </w:p>
        </w:tc>
      </w:tr>
    </w:tbl>
    <w:p>
      <w:pPr>
        <w:rPr>
          <w:vanish/>
          <w:sz w:val="18"/>
          <w:szCs w:val="18"/>
        </w:rPr>
      </w:pPr>
    </w:p>
    <w:tbl>
      <w:tblPr>
        <w:tblW w:w="1500" w:type="dxa"/>
        <w:tblInd w:w="11176" w:type="dxa"/>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500"/>
      </w:tblGrid>
      <w:tr>
        <w:tblPrEx>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nil"/>
              <w:left w:val="nil"/>
              <w:bottom w:val="nil"/>
              <w:right w:val="nil"/>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8"/>
                <w:szCs w:val="18"/>
              </w:rPr>
            </w:pPr>
            <w:r>
              <w:rPr>
                <w:rFonts w:ascii="宋体" w:hAnsi="宋体" w:eastAsia="宋体" w:cs="宋体"/>
                <w:kern w:val="0"/>
                <w:sz w:val="18"/>
                <w:szCs w:val="18"/>
                <w:bdr w:val="none" w:color="auto" w:sz="0" w:space="0"/>
                <w:lang w:val="en-US" w:eastAsia="zh-CN" w:bidi="ar"/>
              </w:rPr>
              <w:t>单位：元</w:t>
            </w:r>
          </w:p>
        </w:tc>
      </w:tr>
    </w:tbl>
    <w:p>
      <w:pPr>
        <w:rPr>
          <w:vanish/>
          <w:sz w:val="18"/>
          <w:szCs w:val="18"/>
        </w:rPr>
      </w:pPr>
    </w:p>
    <w:tbl>
      <w:tblPr>
        <w:tblW w:w="12675" w:type="dxa"/>
        <w:tblInd w:w="0" w:type="dxa"/>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327"/>
        <w:gridCol w:w="2840"/>
        <w:gridCol w:w="1327"/>
        <w:gridCol w:w="7181"/>
      </w:tblGrid>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8"/>
                <w:szCs w:val="18"/>
              </w:rPr>
            </w:pPr>
            <w:r>
              <w:rPr>
                <w:rStyle w:val="8"/>
                <w:sz w:val="18"/>
                <w:szCs w:val="18"/>
                <w:bdr w:val="none" w:color="auto" w:sz="0" w:space="0"/>
              </w:rPr>
              <w:t>合同编号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ZCHL-2020-042-2</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8"/>
                <w:szCs w:val="18"/>
              </w:rPr>
            </w:pPr>
            <w:r>
              <w:rPr>
                <w:rStyle w:val="8"/>
                <w:sz w:val="18"/>
                <w:szCs w:val="18"/>
                <w:bdr w:val="none" w:color="auto" w:sz="0" w:space="0"/>
              </w:rPr>
              <w:t>合同名称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伊通满族自治县畜禽粪污资源化利用转运设备购置项目第二标段购销合同书</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8"/>
                <w:szCs w:val="18"/>
              </w:rPr>
            </w:pPr>
            <w:r>
              <w:rPr>
                <w:rStyle w:val="8"/>
                <w:sz w:val="18"/>
                <w:szCs w:val="18"/>
                <w:bdr w:val="none" w:color="auto" w:sz="0" w:space="0"/>
              </w:rPr>
              <w:t>项目编号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SP202006075</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8"/>
                <w:szCs w:val="18"/>
              </w:rPr>
            </w:pPr>
            <w:r>
              <w:rPr>
                <w:rStyle w:val="8"/>
                <w:sz w:val="18"/>
                <w:szCs w:val="18"/>
                <w:bdr w:val="none" w:color="auto" w:sz="0" w:space="0"/>
              </w:rPr>
              <w:t>项目名称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伊通满族自治县畜禽粪污资源化利用转运设备购置项目</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8"/>
                <w:szCs w:val="18"/>
              </w:rPr>
            </w:pPr>
            <w:r>
              <w:rPr>
                <w:rStyle w:val="8"/>
                <w:sz w:val="18"/>
                <w:szCs w:val="18"/>
                <w:bdr w:val="none" w:color="auto" w:sz="0" w:space="0"/>
              </w:rPr>
              <w:t>采购单位</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伊通满族自治县农业农村局</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8"/>
                <w:szCs w:val="18"/>
              </w:rPr>
            </w:pPr>
            <w:r>
              <w:rPr>
                <w:rStyle w:val="8"/>
                <w:sz w:val="18"/>
                <w:szCs w:val="18"/>
                <w:bdr w:val="none" w:color="auto" w:sz="0" w:space="0"/>
              </w:rPr>
              <w:t>采购形式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集中采购</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8"/>
                <w:szCs w:val="18"/>
              </w:rPr>
            </w:pPr>
            <w:r>
              <w:rPr>
                <w:rStyle w:val="8"/>
                <w:sz w:val="18"/>
                <w:szCs w:val="18"/>
                <w:bdr w:val="none" w:color="auto" w:sz="0" w:space="0"/>
              </w:rPr>
              <w:t>项目辖区</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伊通满族自治县</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8"/>
                <w:szCs w:val="18"/>
              </w:rPr>
            </w:pPr>
            <w:r>
              <w:rPr>
                <w:rStyle w:val="8"/>
                <w:sz w:val="18"/>
                <w:szCs w:val="18"/>
                <w:bdr w:val="none" w:color="auto" w:sz="0" w:space="0"/>
              </w:rPr>
              <w:t>所属行业</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货物</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8"/>
                <w:szCs w:val="18"/>
              </w:rPr>
            </w:pPr>
            <w:r>
              <w:rPr>
                <w:rStyle w:val="8"/>
                <w:sz w:val="18"/>
                <w:szCs w:val="18"/>
                <w:bdr w:val="none" w:color="auto" w:sz="0" w:space="0"/>
              </w:rPr>
              <w:t>代理机构</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吉林省华麟项目管理有限公司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8"/>
                <w:szCs w:val="18"/>
              </w:rPr>
            </w:pPr>
            <w:r>
              <w:rPr>
                <w:rStyle w:val="8"/>
                <w:sz w:val="18"/>
                <w:szCs w:val="18"/>
                <w:bdr w:val="none" w:color="auto" w:sz="0" w:space="0"/>
              </w:rPr>
              <w:t>联系方式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15943494443</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8"/>
                <w:szCs w:val="18"/>
              </w:rPr>
            </w:pPr>
            <w:r>
              <w:rPr>
                <w:rStyle w:val="8"/>
                <w:sz w:val="18"/>
                <w:szCs w:val="18"/>
                <w:bdr w:val="none" w:color="auto" w:sz="0" w:space="0"/>
              </w:rPr>
              <w:t>供应商名称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吉林省远东环保机械有限公司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8"/>
                <w:szCs w:val="18"/>
              </w:rPr>
            </w:pPr>
            <w:r>
              <w:rPr>
                <w:rStyle w:val="8"/>
                <w:sz w:val="18"/>
                <w:szCs w:val="18"/>
                <w:bdr w:val="none" w:color="auto" w:sz="0" w:space="0"/>
              </w:rPr>
              <w:t>合同金额</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9550000.00</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8"/>
                <w:szCs w:val="18"/>
              </w:rPr>
            </w:pPr>
            <w:r>
              <w:rPr>
                <w:rStyle w:val="8"/>
                <w:sz w:val="18"/>
                <w:szCs w:val="18"/>
                <w:bdr w:val="none" w:color="auto" w:sz="0" w:space="0"/>
              </w:rPr>
              <w:t>合同签订日期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2020-08-03</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8"/>
                <w:szCs w:val="18"/>
              </w:rPr>
            </w:pPr>
            <w:r>
              <w:rPr>
                <w:rStyle w:val="8"/>
                <w:sz w:val="18"/>
                <w:szCs w:val="18"/>
                <w:bdr w:val="none" w:color="auto" w:sz="0" w:space="0"/>
              </w:rPr>
              <w:t>合同公告日期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8"/>
                <w:szCs w:val="18"/>
              </w:rPr>
            </w:pPr>
            <w:r>
              <w:rPr>
                <w:rFonts w:ascii="宋体" w:hAnsi="宋体" w:eastAsia="宋体" w:cs="宋体"/>
                <w:kern w:val="0"/>
                <w:sz w:val="18"/>
                <w:szCs w:val="18"/>
                <w:bdr w:val="none" w:color="auto" w:sz="0" w:space="0"/>
                <w:lang w:val="en-US" w:eastAsia="zh-CN" w:bidi="ar"/>
              </w:rPr>
              <w:t>2020-08-04</w:t>
            </w:r>
          </w:p>
        </w:tc>
      </w:tr>
    </w:tbl>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sectPr>
          <w:type w:val="continuous"/>
          <w:pgSz w:w="16838" w:h="11906" w:orient="landscape"/>
          <w:pgMar w:top="1800" w:right="1440" w:bottom="1800" w:left="1440" w:header="851" w:footer="992" w:gutter="0"/>
          <w:cols w:space="425" w:num="1"/>
          <w:docGrid w:type="lines" w:linePitch="312" w:charSpace="0"/>
        </w:sect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sectPr>
          <w:type w:val="continuous"/>
          <w:pgSz w:w="16838" w:h="11906" w:orient="landscape"/>
          <w:pgMar w:top="1800" w:right="1440" w:bottom="1800" w:left="1440" w:header="851" w:footer="992" w:gutter="0"/>
          <w:cols w:space="425" w:num="1"/>
          <w:docGrid w:type="lines" w:linePitch="312" w:charSpace="0"/>
        </w:sect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伊通满族自治县畜禽粪污资源化利用转运设备购置项目中标公示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项目编号：SP202006075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伊通满族自治县畜禽粪污资源化利用转运设备购置项目第一标段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一、采购人：伊通满族自治县农业农村局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联系人：谢先生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话：15844472666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二、采购代理机构：吉林省华麟项目管理有限公司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话：15844472666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三、项目名称：伊通满族自治县畜禽粪污资源化利用转运设备购置项目第一标段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四、项目编号：ZCHL-2020-042-1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五、定标时间及地点：2020年8月21日，四平市吉平宾馆一楼第1开标室（四平市铁西区南新华大街1101号）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六、采购公告日期：2020年7月31日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七、中标情况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中标供应商：吉林省顺诚柳工机械有限公司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地址：长春市经济技术开发区扬州街2000号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中标金额：小写：¥6930000元，大写：陆佰玖拾叁万元整；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主要中标标的详细信息：</w:t>
      </w:r>
    </w:p>
    <w:tbl>
      <w:tblPr>
        <w:tblW w:w="0" w:type="auto"/>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08"/>
        <w:gridCol w:w="2061"/>
        <w:gridCol w:w="1445"/>
        <w:gridCol w:w="1187"/>
        <w:gridCol w:w="788"/>
        <w:gridCol w:w="1112"/>
        <w:gridCol w:w="127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531"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序号</w:t>
            </w:r>
          </w:p>
        </w:tc>
        <w:tc>
          <w:tcPr>
            <w:tcW w:w="246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8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投标产品</w:t>
            </w:r>
          </w:p>
        </w:tc>
        <w:tc>
          <w:tcPr>
            <w:tcW w:w="189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规格</w:t>
            </w:r>
          </w:p>
        </w:tc>
        <w:tc>
          <w:tcPr>
            <w:tcW w:w="130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计量单位</w:t>
            </w:r>
          </w:p>
        </w:tc>
        <w:tc>
          <w:tcPr>
            <w:tcW w:w="83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w:t>
            </w:r>
          </w:p>
        </w:tc>
        <w:tc>
          <w:tcPr>
            <w:tcW w:w="119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单价（元）</w:t>
            </w:r>
          </w:p>
        </w:tc>
        <w:tc>
          <w:tcPr>
            <w:tcW w:w="1368"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总价（元）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3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w:t>
            </w:r>
          </w:p>
        </w:tc>
        <w:tc>
          <w:tcPr>
            <w:tcW w:w="246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柳工CLG820C装载机</w:t>
            </w:r>
          </w:p>
        </w:tc>
        <w:tc>
          <w:tcPr>
            <w:tcW w:w="189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2吨轮式装载机</w:t>
            </w:r>
          </w:p>
        </w:tc>
        <w:tc>
          <w:tcPr>
            <w:tcW w:w="13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8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台</w:t>
            </w:r>
          </w:p>
        </w:tc>
        <w:tc>
          <w:tcPr>
            <w:tcW w:w="8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24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21</w:t>
            </w:r>
          </w:p>
        </w:tc>
        <w:tc>
          <w:tcPr>
            <w:tcW w:w="11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110000</w:t>
            </w:r>
          </w:p>
        </w:tc>
        <w:tc>
          <w:tcPr>
            <w:tcW w:w="136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2310000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3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w:t>
            </w:r>
          </w:p>
        </w:tc>
        <w:tc>
          <w:tcPr>
            <w:tcW w:w="246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柳工CLG9075E挖掘机</w:t>
            </w:r>
          </w:p>
        </w:tc>
        <w:tc>
          <w:tcPr>
            <w:tcW w:w="189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7吨液压履带式挖掘机</w:t>
            </w:r>
          </w:p>
        </w:tc>
        <w:tc>
          <w:tcPr>
            <w:tcW w:w="13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8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台</w:t>
            </w:r>
          </w:p>
        </w:tc>
        <w:tc>
          <w:tcPr>
            <w:tcW w:w="8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21</w:t>
            </w:r>
          </w:p>
        </w:tc>
        <w:tc>
          <w:tcPr>
            <w:tcW w:w="11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220000</w:t>
            </w:r>
          </w:p>
        </w:tc>
        <w:tc>
          <w:tcPr>
            <w:tcW w:w="136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4620000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八、中标公告期限：1个工作日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九、评标委员会：李欣欣、姜凤安、吴建壮、梁朝晖、彭为新、朱勃、张金伟</w:t>
      </w: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伊通满族自治县畜禽粪污资源化利用转运设备购置项目第二标段中标公示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项目编号：SP202006075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tLeast"/>
        <w:ind w:left="150" w:right="0"/>
        <w:jc w:val="center"/>
        <w:rPr>
          <w:rFonts w:hint="eastAsia" w:ascii="宋体" w:hAnsi="宋体" w:eastAsia="宋体" w:cs="宋体"/>
          <w:b w:val="0"/>
          <w:bCs w:val="0"/>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一、项目编号：ZCHL-2020-042-2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二、项目名称：伊通满族自治县畜禽粪污资源化利用转运设备购置项目第二标段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三、中标信息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供应商名称：吉林省远东环保机械有限公司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供应商地址：吉林公主岭经济开发区清泉大街北侧4099号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中标金额：9550000元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四、主要标的信息</w:t>
      </w:r>
    </w:p>
    <w:tbl>
      <w:tblPr>
        <w:tblW w:w="8240" w:type="dxa"/>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2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142" w:hRule="atLeast"/>
        </w:trPr>
        <w:tc>
          <w:tcPr>
            <w:tcW w:w="824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货物类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500" w:hRule="atLeast"/>
        </w:trPr>
        <w:tc>
          <w:tcPr>
            <w:tcW w:w="824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1、名称：5立方车厢可卸式垃圾车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品牌（如有）：福田牌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规格型号：BJ5042ZXX-AA型车厢可卸式垃圾车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单价：137600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2、名称：5立方吸粪车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品牌（如有）：福田牌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规格型号：BJ5073GXE-AA型吸粪车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单价：157600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3、名称：10立方密闭粪便收集车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品牌（如有）：炎帝牌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规格型号：SZD5110ZDJ5型压缩式对接垃圾车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单价：187800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4、名称：路面养护车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规格型号：HCQ5031TYHSC6路面养护车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单价：127400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5、名称：移动式车载牲畜粪污收集箱</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规格型号：YSF-35B 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数量：60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单价：6850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五、评审专家（单一来源采购人员）名单：刘翠霞、樊继红、李艳华、李晓舟、李文生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六、公告期限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自本公告发布之日起1个工作日。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七、凡对本次公告内容提出询问，请按以下方式联系。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联系方式：15844472666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址：长春市临河街与南三环交汇中海国际广场A座1610室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1.采购文件（已公告的可不重复公告）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2.被推荐供应商名单和推荐理由（适用于邀请招标、竞争性谈判、询价、竞争性磋商采用书面推荐方式产生符合资格条件的潜在供应商的）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3.中标、成交供应商为中小企业的，应公告其《中小企业声明函》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4.中标、成交供应商为残疾人福利性单位的，应公告其《残疾人福利性单位声明函》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5.中标、成交供应商为注册地在国家级贫困县域内物业公司的，应公告注册所在县扶贫部门出具的聘用建档立卡贫困人员具体数量的证明。</w:t>
      </w: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伊通满族自治县畜禽粪污资源化利用转运设备购置项目第一标段废标公告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项目编号：SP202006075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废标公告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采购项目编号：ZCHL-2020-042-1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采购项目名称：伊通满族自治县畜禽粪污资源化利用转运设备购置项目第一标段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二、项目废标的原因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由于该项目：伊通满族自治县畜禽粪污资源化利用转运设备购置项目第一标段设备参数发生较大变化，因此废止本次招标，重新招标，特此通知。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三、凡对本次公告内容提出询问，请按以下方式联系：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联系人：谢先生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联系电话：15844472666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2、招标代理机构：吉林省华麟项目管理有限公司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 系 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 系 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联系电话：15943494443</w:t>
      </w: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伊通满族自治县畜禽粪污资源化利用转运设备购置项目（二次公告）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项目编号：SP202006075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*投标文件的递交：开标时间及递交投标文件截止时间为2020-07-30 10:30；递交地点（即开标地点）为吉平宾馆一楼第1开标室(35人)；逾期送达的或者未送达指定地点的投标文件，将不予受理。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根据伊通满族自治县财政局政府采购管理工作办公室下达的编号为项目采购X[20200619]-0045号的政府采购任务通知书，吉林省华麟项目管理有限公司就伊通满族自治县畜禽粪污资源化利用转运设备购置项目进行国内（指关境内）公开招标，现邀请合格的投标人提交密封投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tbl>
      <w:tblPr>
        <w:tblW w:w="0" w:type="auto"/>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37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8522"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240"/>
              <w:jc w:val="both"/>
              <w:rPr>
                <w:rFonts w:hint="eastAsia" w:ascii="宋体" w:hAnsi="宋体" w:eastAsia="宋体" w:cs="宋体"/>
                <w:sz w:val="24"/>
                <w:szCs w:val="24"/>
              </w:rPr>
            </w:pPr>
            <w:r>
              <w:rPr>
                <w:rFonts w:hint="eastAsia" w:ascii="宋体" w:hAnsi="宋体" w:eastAsia="宋体" w:cs="宋体"/>
                <w:sz w:val="24"/>
                <w:szCs w:val="24"/>
                <w:bdr w:val="none" w:color="auto" w:sz="0" w:space="0"/>
              </w:rPr>
              <w:t>项目概况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852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240"/>
              <w:jc w:val="both"/>
              <w:rPr>
                <w:rFonts w:hint="eastAsia" w:ascii="宋体" w:hAnsi="宋体" w:eastAsia="宋体" w:cs="宋体"/>
                <w:sz w:val="24"/>
                <w:szCs w:val="24"/>
              </w:rPr>
            </w:pPr>
            <w:r>
              <w:rPr>
                <w:rFonts w:hint="eastAsia" w:ascii="宋体" w:hAnsi="宋体" w:eastAsia="宋体" w:cs="宋体"/>
                <w:sz w:val="24"/>
                <w:szCs w:val="24"/>
                <w:bdr w:val="none" w:color="auto" w:sz="0" w:space="0"/>
              </w:rPr>
              <w:t>伊通满族自治县畜禽粪污资源化利用转运设备购置项目的潜在投标人应在（四平公共资源交易网）获取招标文件，并于2020年7月30日10点30分（北京时间）前递交投标文件</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一、项目基本情况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本项目分为两个标段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1.1第一标段项目编号：ZCHL-2020-042-1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第一标段项目名称：伊通满族自治县畜禽粪污资源化利用转运设备购置项目第一标段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预算金额（最高限价）：8505000元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采购需求：装载机21台、挖掘机21台；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1.2第二标段项目编号：ZCHL-2020-042-2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第二标段项目名称：伊通满族自治县畜禽粪污资源化利用转运设备购置项目第二标段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预算金额（最高限价）：9578000元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采购需求：垃圾车10台、吸粪车21台、密闭粪便收集车21台、路面养护车4台；移动式车载牲畜粪污收集箱60个；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1.3 合同履行期限：15日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1.4 本项目不接受联合体投标。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二、申请人的资格要求：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2.1.满足《中华人民共和国政府采购法》第二十二条规定；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2.2具备国家有关主管部门批准的制造（和/或经销）本招标项目标的的合法资格。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2.3.企业名称不同但法定代表人为同一个自然人的两个或者两个以上的投标人不得参加同一采购项目的投标。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为采购项目提供整体设计、规范编制或者项目管理、监理、检测等服务的供应商，不得再参加本采购项目的其他采购活动。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2.4.须在投标文件里提供投标人代表和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2.5.落实政府采购政策需满足的资格要求：《中华人民共和国政府采购法》《中华人民共和国政府采购法实施条例》《政府采购货物和服务招标投标管理办法》、《小微企业、监狱企业、残疾人企业、节能、环保产品》及政府采购其它相关法规、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三、供应商注册、招标文件获取、投标确认: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2020年7月10日起至2020年7月17日（北京时间，下同）必须登录四平市公共资源交易网（http://ggzy.siping.gov.cn/）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四、项目答疑会和踏勘现场： 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投标文件递交：递交截止时间：2020年7月30日10：30逾期送达或不符合规定的投标文件恕不接受，新冠肺炎疫情中、高风险地区须邮寄投标，确保开标（启）前邮到，邮寄相关事宜联系项目负责人，非中、高风险地区不接受邮寄投标，详见招标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地点：四平市吉平宾馆一楼第2开标室（四平市铁西区南新华大街1101号）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六、开标时间及地点: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开标时间:2020年7月30日10：30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地点：四平市吉平宾馆一楼第2开标室（四平市铁西区南新华大街1101号）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七、公告期限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自本公告发布之日起5个工作日。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投标保证金：第一标段：人民币拾柒万元；第二标段：人民币拾玖万元；开标现场提交从基本户开出的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九、发布媒体: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次招标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十、对本次招标提出询问，请按以下方式联系：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采购人：伊通满族自治县农业农村局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联系人：谢先生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联系电话：15844472666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招标代理机构：吉林省华麟项目管理有限公司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 系 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十一、代理机构账户信息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开户行：长春农村商业银行股份有限公司人民大街支行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开户行行号：J2410046547201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账户名称：吉林省华麟项目管理有限公司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账号：0710729011015200009808</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开户行行号：J2410046547201</w:t>
      </w: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伊通满族自治县畜禽粪污资源化利用转运设备购置项目招标废止公告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项目编号：SP202006075</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废止公告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采购项目编号：ZCHL-2020-042</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采购项目名称：伊通满族自治县畜禽粪污资源化利用转运设备购置项目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二、项目废止的原因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由于该项目：伊通满族自治县畜禽粪污资源化利用转运设备购置项目设备参数变化，因此废止本项目招标，二次招标时间待定，特此通知。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三、凡对本次公告内容提出询问，请按以下方式联系：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联系人：谢先生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联系电话：15844472666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2、招标代理机构：吉林省华麟项目管理有限公司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 系 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联系电话：15943494443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 系 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联系电话：15943494443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监管部门：伊通满族自治县财政局政府采购管理工作办公室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话：0434-4223147 </w:t>
      </w: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伊通满族自治县畜禽粪污资源化利用转运设备购置项目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项目编号：SP202006075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*投标文件的递交：开标时间及递交投标文件截止时间为2020-07-15 10:30；递交地点（即开标地点）为吉平宾馆一楼第1开标室(35人)；逾期送达的或者未送达指定地点的投标文件，将不予受理。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根据伊通满族自治县财政局政府采购管理工作办公室下达的采购任务通知书，伊通满族自治县农业农村局就伊通满族自治县畜禽粪污资源化利用转运设备购置项目进行国内公开招标，现邀请合格的供应商提交密封响应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一、供应商资格要求: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1.1 投标人符合《中华人民共和国政府采购法实施条例》第17条规定的条件；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1.2 投标人具备国家有关主管部门批准的经营本招标项目标的的合法资格；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1.3 企业名称不同但法定代表人为同一个自然人的两个或者两个以上的投标人不得参加同一采购项目的投标；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为采购项目提供整体设计、规范编制或者项目管理、监理、检测等服务的供应商，不得再参加本采购项目的其他采购活动；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1.4投标人须在投标文件里提供投标人代表和服务团队人员（不含退休人员）开标前以投标人名义缴纳的、正常缴费状态的个人参保证明，证明上的二维码要保证移动终端可以扫描识别验证真伪，如该投标人所在的地区确实没有带二维码的证明，须提供网上查询方式，否则投标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1.5 供应商不能列入失信被执行人、重大税收违法案件当事人名单、政府采购严重违法失信名单、企业经营异常名录（详见财库【2016】125号，通过“信用中国”网站（www.creditchina.gov.cn）查询及中国政府采购网（www.ccgp.gov.cn）查询政府采购严重违法失信行为记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1.6拒绝列入政府取消投标资格期间的企业或个人投标。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1.7本项目不接受联合体投标。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二、项目概况及范围: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本项目分为两个标段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2.1 第一标段项目名称：伊通满族自治县畜禽粪污资源化利用转运设备购置项目第一标段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招标编号：ZCHL-2020-042-1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本标段的内容为：装载机21台、挖掘机21台；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公共财政预算资金：8505000元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2.2第二标段项目名称：伊通满族自治县畜禽粪污资源化利用转运设备购置项目第二标段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招标编号：ZCHL-2020-042-2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本标段的内容为：垃圾车10台、吸粪车21台、密闭粪便收集车21台、路面养护车4台；移动式车载牲畜粪污收集箱60个；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公共财政预算资金：9578000元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2.3 供货地点：伊通满族自治县；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2.4 供货期：自合同签订之日起15天内供货完毕；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2.5 质量要求：符合国家及行业现行合格标准。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三、投标人注册、招标文件获取、投标确认: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参与四平市公共资源交易招标项目的供应商，必须在四平市公共资源交易网（http://ggzy.siping.gov.cn/）上注册，2020年6月24日至2020年7月2日免费下载招标文件；投标人必须在距离开标24小时之前在四平市公共资源交易平台“确认参加投标”界面点击“投标”按钮，否则投标无效；点击“投标”按钮后，开标时不参与投标的，将依法依规对不诚信进行处理并曝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四、项目答疑会和踏勘现场：无。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投标文件递交：投标文件递交截止时间（开标时间）：2020年7月15日10时30分,逾期送达或不符合规定的投标文件恕不接受。因受疫情影响，即日起新冠肺炎疫情中、高风险地区须邮寄投标，确保开标前邮到，邮寄相关事宜联系项目负责人，非中、高风险地区不接受邮寄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六、投标地点及开标地点：四平市吉平宾馆一楼第一开标室。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投标保证金：第一标段：人民币拾柒万元；第二标段：人民币拾玖万元；开标现场提交从基本户开出的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八、发布媒体: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次招标公告在中国政府采购网、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九、联系方式: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采购人：伊通满族自治县农业农村局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联系人：谢先生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联系电话：15844472666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招标代理机构：吉林省华麟项目管理有限公司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址：长春市临河街8377号中海国际广场A座1610室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 系 人：刘女士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开户行：长春农村商业银行股份有限公司人民大街支行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账户名称：吉林省华麟项目管理有限公司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帐号：0710729011015200009808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监管部门：伊通满族自治县财政局政府采购管理工作办公室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话：0434-4223147 </w:t>
      </w:r>
    </w:p>
    <w:p>
      <w:pPr>
        <w:tabs>
          <w:tab w:val="left" w:pos="788"/>
        </w:tabs>
        <w:bidi w:val="0"/>
        <w:jc w:val="left"/>
        <w:rPr>
          <w:rFonts w:hint="eastAsia"/>
          <w:lang w:val="en-US" w:eastAsia="zh-CN"/>
        </w:rPr>
      </w:pPr>
    </w:p>
    <w:p>
      <w:pPr>
        <w:tabs>
          <w:tab w:val="left" w:pos="788"/>
        </w:tabs>
        <w:bidi w:val="0"/>
        <w:jc w:val="left"/>
        <w:rPr>
          <w:rFonts w:hint="eastAsia"/>
          <w:lang w:val="en-US" w:eastAsia="zh-CN"/>
        </w:rPr>
      </w:pPr>
    </w:p>
    <w:p>
      <w:pPr>
        <w:tabs>
          <w:tab w:val="left" w:pos="788"/>
        </w:tabs>
        <w:bidi w:val="0"/>
        <w:jc w:val="left"/>
        <w:rPr>
          <w:rFonts w:hint="eastAsia"/>
          <w:lang w:val="en-US" w:eastAsia="zh-CN"/>
        </w:rPr>
      </w:pP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NTUwMDM5OGJkNDE3ZjlkMDZmZmM5YmRiMDYyNjYifQ=="/>
  </w:docVars>
  <w:rsids>
    <w:rsidRoot w:val="00000000"/>
    <w:rsid w:val="36971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2022-11-05T00:47:59Z</dcterms:created>
  <dc:creator>Administrator</dc:creator>
  <cp:lastModifiedBy>Administrator</cp:lastModifiedBy>
  <dcterms:modified xsi:type="dcterms:W3CDTF">2022-11-05T01:10:17Z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20FB0531FC1E468C9888B73EAC3C21F0</vt:lpwstr>
  </property>
</Properties>
</file>