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bCs/>
          <w:sz w:val="44"/>
          <w:szCs w:val="44"/>
          <w:lang w:val="en-US" w:eastAsia="zh-CN"/>
        </w:rPr>
      </w:pPr>
      <w:r>
        <w:rPr>
          <w:rFonts w:hint="eastAsia" w:ascii="宋体" w:hAnsi="宋体" w:eastAsia="宋体" w:cs="宋体"/>
          <w:b/>
          <w:bCs/>
          <w:sz w:val="44"/>
          <w:szCs w:val="44"/>
        </w:rPr>
        <w:t>财政局</w:t>
      </w:r>
      <w:r>
        <w:rPr>
          <w:rFonts w:hint="eastAsia" w:ascii="宋体" w:hAnsi="宋体" w:cs="宋体"/>
          <w:b/>
          <w:bCs/>
          <w:sz w:val="44"/>
          <w:szCs w:val="44"/>
          <w:lang w:eastAsia="zh-CN"/>
        </w:rPr>
        <w:t>关于</w:t>
      </w:r>
      <w:r>
        <w:rPr>
          <w:rFonts w:hint="eastAsia" w:ascii="宋体" w:hAnsi="宋体" w:cs="宋体"/>
          <w:b/>
          <w:bCs/>
          <w:sz w:val="44"/>
          <w:szCs w:val="44"/>
          <w:lang w:val="en-US" w:eastAsia="zh-CN"/>
        </w:rPr>
        <w:t>2022年度</w:t>
      </w:r>
    </w:p>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法治政府建设情况</w:t>
      </w:r>
      <w:r>
        <w:rPr>
          <w:rFonts w:hint="eastAsia" w:ascii="宋体" w:hAnsi="宋体" w:cs="宋体"/>
          <w:b/>
          <w:bCs/>
          <w:sz w:val="44"/>
          <w:szCs w:val="44"/>
          <w:lang w:eastAsia="zh-CN"/>
        </w:rPr>
        <w:t>的</w:t>
      </w:r>
      <w:r>
        <w:rPr>
          <w:rFonts w:hint="eastAsia" w:ascii="宋体" w:hAnsi="宋体" w:eastAsia="宋体" w:cs="宋体"/>
          <w:b/>
          <w:bCs/>
          <w:sz w:val="44"/>
          <w:szCs w:val="44"/>
          <w:lang w:eastAsia="zh-CN"/>
        </w:rPr>
        <w:t>报告</w:t>
      </w:r>
    </w:p>
    <w:p>
      <w:pPr>
        <w:jc w:val="both"/>
        <w:rPr>
          <w:rFonts w:hint="eastAsia" w:ascii="仿宋" w:hAnsi="仿宋" w:eastAsia="仿宋" w:cs="仿宋"/>
          <w:b w:val="0"/>
          <w:bCs w:val="0"/>
          <w:sz w:val="32"/>
          <w:szCs w:val="32"/>
          <w:lang w:eastAsia="zh-CN"/>
        </w:rPr>
      </w:pPr>
    </w:p>
    <w:p>
      <w:pPr>
        <w:jc w:val="both"/>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县委、县政府：</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伊通满族</w:t>
      </w:r>
      <w:r>
        <w:rPr>
          <w:rFonts w:hint="eastAsia" w:ascii="仿宋" w:hAnsi="仿宋" w:eastAsia="仿宋" w:cs="仿宋"/>
          <w:sz w:val="32"/>
          <w:szCs w:val="32"/>
          <w:lang w:eastAsia="zh-CN"/>
        </w:rPr>
        <w:t>自治</w:t>
      </w:r>
      <w:r>
        <w:rPr>
          <w:rFonts w:hint="eastAsia" w:ascii="仿宋" w:hAnsi="仿宋" w:eastAsia="仿宋" w:cs="仿宋"/>
          <w:sz w:val="32"/>
          <w:szCs w:val="32"/>
        </w:rPr>
        <w:t>县财政局</w:t>
      </w:r>
      <w:r>
        <w:rPr>
          <w:rFonts w:hint="eastAsia" w:ascii="仿宋" w:hAnsi="仿宋" w:eastAsia="仿宋" w:cs="仿宋"/>
          <w:sz w:val="32"/>
          <w:szCs w:val="32"/>
          <w:lang w:val="en-US" w:eastAsia="zh-CN"/>
        </w:rPr>
        <w:t>2022年度</w:t>
      </w:r>
      <w:r>
        <w:rPr>
          <w:rFonts w:hint="eastAsia" w:ascii="仿宋" w:hAnsi="仿宋" w:eastAsia="仿宋" w:cs="仿宋"/>
          <w:sz w:val="32"/>
          <w:szCs w:val="32"/>
          <w:lang w:eastAsia="zh-CN"/>
        </w:rPr>
        <w:t>法治政府建设工作，在县委、县政府的正确领导下，</w:t>
      </w:r>
      <w:r>
        <w:rPr>
          <w:rFonts w:hint="eastAsia" w:ascii="仿宋" w:hAnsi="仿宋" w:eastAsia="仿宋" w:cs="仿宋"/>
          <w:b w:val="0"/>
          <w:bCs w:val="0"/>
          <w:color w:val="auto"/>
          <w:kern w:val="0"/>
          <w:sz w:val="32"/>
          <w:szCs w:val="32"/>
          <w:lang w:eastAsia="zh-CN"/>
        </w:rPr>
        <w:t>坚持以习近平新时代中国特色社会主义思想为指导，全面贯彻党的二十大全会精神，深入学习宣传贯彻习近平法治思想，按照全面依法治国、全面依法治省和</w:t>
      </w:r>
      <w:r>
        <w:rPr>
          <w:rFonts w:hint="eastAsia" w:ascii="仿宋" w:hAnsi="仿宋" w:eastAsia="仿宋" w:cs="仿宋"/>
          <w:b w:val="0"/>
          <w:bCs w:val="0"/>
          <w:color w:val="auto"/>
          <w:kern w:val="0"/>
          <w:sz w:val="32"/>
          <w:szCs w:val="32"/>
          <w:lang w:val="en-US" w:eastAsia="zh-CN"/>
        </w:rPr>
        <w:t>全面依法治市新</w:t>
      </w:r>
      <w:r>
        <w:rPr>
          <w:rFonts w:hint="eastAsia" w:ascii="仿宋" w:hAnsi="仿宋" w:eastAsia="仿宋" w:cs="仿宋"/>
          <w:b w:val="0"/>
          <w:bCs w:val="0"/>
          <w:color w:val="auto"/>
          <w:kern w:val="0"/>
          <w:sz w:val="32"/>
          <w:szCs w:val="32"/>
          <w:lang w:eastAsia="zh-CN"/>
        </w:rPr>
        <w:t>要求，</w:t>
      </w:r>
      <w:r>
        <w:rPr>
          <w:rFonts w:hint="eastAsia" w:ascii="仿宋" w:hAnsi="仿宋" w:eastAsia="仿宋" w:cs="仿宋"/>
          <w:sz w:val="32"/>
          <w:szCs w:val="32"/>
          <w:lang w:eastAsia="zh-CN"/>
        </w:rPr>
        <w:t>全面履行了政府部门职能，完善了依法行政制度体系，推进了依法科学民主决策、严格规范公正文明执法、强化了对行政权力的制约监督，</w:t>
      </w:r>
      <w:r>
        <w:rPr>
          <w:rFonts w:hint="eastAsia" w:ascii="仿宋" w:hAnsi="仿宋" w:eastAsia="仿宋" w:cs="仿宋"/>
          <w:sz w:val="32"/>
          <w:szCs w:val="32"/>
        </w:rPr>
        <w:t>广泛深入开展</w:t>
      </w:r>
      <w:r>
        <w:rPr>
          <w:rFonts w:hint="eastAsia" w:ascii="仿宋" w:hAnsi="仿宋" w:eastAsia="仿宋" w:cs="仿宋"/>
          <w:sz w:val="32"/>
          <w:szCs w:val="32"/>
          <w:lang w:eastAsia="zh-CN"/>
        </w:rPr>
        <w:t>了</w:t>
      </w:r>
      <w:r>
        <w:rPr>
          <w:rFonts w:hint="eastAsia" w:ascii="仿宋" w:hAnsi="仿宋" w:eastAsia="仿宋" w:cs="仿宋"/>
          <w:sz w:val="32"/>
          <w:szCs w:val="32"/>
        </w:rPr>
        <w:t>法</w:t>
      </w:r>
      <w:r>
        <w:rPr>
          <w:rFonts w:hint="eastAsia" w:ascii="仿宋" w:hAnsi="仿宋" w:eastAsia="仿宋" w:cs="仿宋"/>
          <w:sz w:val="32"/>
          <w:szCs w:val="32"/>
          <w:lang w:eastAsia="zh-CN"/>
        </w:rPr>
        <w:t>治</w:t>
      </w:r>
      <w:r>
        <w:rPr>
          <w:rFonts w:hint="eastAsia" w:ascii="仿宋" w:hAnsi="仿宋" w:eastAsia="仿宋" w:cs="仿宋"/>
          <w:sz w:val="32"/>
          <w:szCs w:val="32"/>
        </w:rPr>
        <w:t>宣传教育</w:t>
      </w:r>
      <w:r>
        <w:rPr>
          <w:rFonts w:hint="eastAsia" w:ascii="仿宋" w:hAnsi="仿宋" w:eastAsia="仿宋" w:cs="仿宋"/>
          <w:sz w:val="32"/>
          <w:szCs w:val="32"/>
          <w:lang w:eastAsia="zh-CN"/>
        </w:rPr>
        <w:t>，提高了财政工作人员法治思维和依法行政能力，有效推动了</w:t>
      </w:r>
      <w:r>
        <w:rPr>
          <w:rFonts w:hint="eastAsia" w:ascii="仿宋" w:hAnsi="仿宋" w:eastAsia="仿宋" w:cs="仿宋"/>
          <w:sz w:val="32"/>
          <w:szCs w:val="32"/>
        </w:rPr>
        <w:t>财政工作的顺利完成。现将伊通满族</w:t>
      </w:r>
      <w:r>
        <w:rPr>
          <w:rFonts w:hint="eastAsia" w:ascii="仿宋" w:hAnsi="仿宋" w:eastAsia="仿宋" w:cs="仿宋"/>
          <w:sz w:val="32"/>
          <w:szCs w:val="32"/>
          <w:lang w:eastAsia="zh-CN"/>
        </w:rPr>
        <w:t>自治</w:t>
      </w:r>
      <w:r>
        <w:rPr>
          <w:rFonts w:hint="eastAsia" w:ascii="仿宋" w:hAnsi="仿宋" w:eastAsia="仿宋" w:cs="仿宋"/>
          <w:sz w:val="32"/>
          <w:szCs w:val="32"/>
        </w:rPr>
        <w:t>县财政局202</w:t>
      </w:r>
      <w:r>
        <w:rPr>
          <w:rFonts w:hint="eastAsia" w:ascii="仿宋" w:hAnsi="仿宋" w:eastAsia="仿宋" w:cs="仿宋"/>
          <w:sz w:val="32"/>
          <w:szCs w:val="32"/>
          <w:lang w:val="en-US" w:eastAsia="zh-CN"/>
        </w:rPr>
        <w:t>2</w:t>
      </w:r>
      <w:r>
        <w:rPr>
          <w:rFonts w:hint="eastAsia" w:ascii="仿宋" w:hAnsi="仿宋" w:eastAsia="仿宋" w:cs="仿宋"/>
          <w:sz w:val="32"/>
          <w:szCs w:val="32"/>
        </w:rPr>
        <w:t>年度法治政府建设落实情况报告如下</w:t>
      </w:r>
      <w:r>
        <w:rPr>
          <w:rFonts w:hint="eastAsia" w:ascii="仿宋" w:hAnsi="仿宋" w:eastAsia="仿宋" w:cs="仿宋"/>
          <w:sz w:val="32"/>
          <w:szCs w:val="32"/>
          <w:lang w:eastAsia="zh-CN"/>
        </w:rPr>
        <w:t>：</w:t>
      </w:r>
    </w:p>
    <w:p>
      <w:pPr>
        <w:ind w:firstLine="640" w:firstLineChars="200"/>
        <w:rPr>
          <w:rFonts w:hint="eastAsia" w:ascii="黑体" w:hAnsi="黑体" w:eastAsia="黑体" w:cs="黑体"/>
          <w:sz w:val="32"/>
          <w:szCs w:val="32"/>
          <w:lang w:eastAsia="zh-CN"/>
        </w:rPr>
      </w:pPr>
      <w:r>
        <w:rPr>
          <w:rFonts w:hint="eastAsia" w:ascii="黑体" w:hAnsi="黑体" w:eastAsia="黑体" w:cs="黑体"/>
          <w:sz w:val="32"/>
          <w:szCs w:val="32"/>
          <w:lang w:eastAsia="zh-CN"/>
        </w:rPr>
        <w:t>一、法治政府建设的主要举措和取得成效</w:t>
      </w:r>
    </w:p>
    <w:p>
      <w:pPr>
        <w:ind w:firstLine="320" w:firstLineChars="100"/>
        <w:rPr>
          <w:rFonts w:hint="eastAsia" w:ascii="仿宋" w:hAnsi="仿宋" w:eastAsia="仿宋" w:cs="仿宋"/>
          <w:sz w:val="32"/>
          <w:szCs w:val="32"/>
        </w:rPr>
      </w:pPr>
      <w:r>
        <w:rPr>
          <w:rFonts w:hint="eastAsia" w:ascii="楷体" w:hAnsi="楷体" w:eastAsia="楷体" w:cs="楷体"/>
          <w:b w:val="0"/>
          <w:bCs w:val="0"/>
          <w:sz w:val="32"/>
          <w:szCs w:val="32"/>
          <w:lang w:eastAsia="zh-CN"/>
        </w:rPr>
        <w:t>（一）强化</w:t>
      </w:r>
      <w:r>
        <w:rPr>
          <w:rFonts w:hint="eastAsia" w:ascii="楷体" w:hAnsi="楷体" w:eastAsia="楷体" w:cs="楷体"/>
          <w:b w:val="0"/>
          <w:bCs w:val="0"/>
          <w:sz w:val="32"/>
          <w:szCs w:val="32"/>
          <w:lang w:val="en-US" w:eastAsia="zh-CN"/>
        </w:rPr>
        <w:t>组织</w:t>
      </w:r>
      <w:r>
        <w:rPr>
          <w:rFonts w:hint="eastAsia" w:ascii="楷体" w:hAnsi="楷体" w:eastAsia="楷体" w:cs="楷体"/>
          <w:b w:val="0"/>
          <w:bCs w:val="0"/>
          <w:sz w:val="32"/>
          <w:szCs w:val="32"/>
          <w:lang w:eastAsia="zh-CN"/>
        </w:rPr>
        <w:t>保障和法治工作机构建设。</w:t>
      </w:r>
      <w:r>
        <w:rPr>
          <w:rFonts w:hint="eastAsia" w:ascii="仿宋" w:hAnsi="仿宋" w:eastAsia="仿宋" w:cs="仿宋"/>
          <w:sz w:val="32"/>
          <w:szCs w:val="32"/>
          <w:lang w:eastAsia="zh-CN"/>
        </w:rPr>
        <w:t>我局法治政府建设工作，以习近平新时代中国特色社会主义思想为指导，全面贯彻了党的二十大全会精神，按照</w:t>
      </w:r>
      <w:r>
        <w:rPr>
          <w:rFonts w:hint="eastAsia" w:ascii="仿宋" w:hAnsi="仿宋" w:eastAsia="仿宋" w:cs="仿宋"/>
          <w:sz w:val="32"/>
          <w:szCs w:val="32"/>
        </w:rPr>
        <w:t>中共中央、国务院《法治政府建设实施纲要（2021－2025年）》</w:t>
      </w:r>
      <w:r>
        <w:rPr>
          <w:rFonts w:hint="eastAsia" w:ascii="仿宋" w:hAnsi="仿宋" w:eastAsia="仿宋" w:cs="仿宋"/>
          <w:sz w:val="32"/>
          <w:szCs w:val="32"/>
          <w:lang w:eastAsia="zh-CN"/>
        </w:rPr>
        <w:t>要求，认真查找薄</w:t>
      </w:r>
      <w:r>
        <w:rPr>
          <w:rFonts w:hint="eastAsia" w:ascii="仿宋" w:hAnsi="仿宋" w:eastAsia="仿宋" w:cs="仿宋"/>
          <w:sz w:val="32"/>
          <w:szCs w:val="32"/>
        </w:rPr>
        <w:t>弱</w:t>
      </w:r>
      <w:r>
        <w:rPr>
          <w:rFonts w:hint="eastAsia" w:ascii="仿宋" w:hAnsi="仿宋" w:eastAsia="仿宋" w:cs="仿宋"/>
          <w:sz w:val="32"/>
          <w:szCs w:val="32"/>
          <w:lang w:eastAsia="zh-CN"/>
        </w:rPr>
        <w:t>环节，着力解决存在的突出问题，补齐短板，为确保法治政府建设工作各项任务落到实处，成立了法治政府建设工作</w:t>
      </w:r>
      <w:r>
        <w:rPr>
          <w:rFonts w:hint="eastAsia" w:ascii="仿宋" w:hAnsi="仿宋" w:eastAsia="仿宋" w:cs="仿宋"/>
          <w:sz w:val="32"/>
          <w:szCs w:val="32"/>
        </w:rPr>
        <w:t>领导小组，由党</w:t>
      </w:r>
      <w:r>
        <w:rPr>
          <w:rFonts w:hint="eastAsia" w:ascii="仿宋" w:hAnsi="仿宋" w:eastAsia="仿宋" w:cs="仿宋"/>
          <w:sz w:val="32"/>
          <w:szCs w:val="32"/>
          <w:lang w:eastAsia="zh-CN"/>
        </w:rPr>
        <w:t>组</w:t>
      </w:r>
      <w:r>
        <w:rPr>
          <w:rFonts w:hint="eastAsia" w:ascii="仿宋" w:hAnsi="仿宋" w:eastAsia="仿宋" w:cs="仿宋"/>
          <w:sz w:val="32"/>
          <w:szCs w:val="32"/>
        </w:rPr>
        <w:t>书记、局长担任组长，</w:t>
      </w:r>
      <w:r>
        <w:rPr>
          <w:rFonts w:hint="eastAsia" w:ascii="仿宋" w:hAnsi="仿宋" w:eastAsia="仿宋" w:cs="仿宋"/>
          <w:sz w:val="32"/>
          <w:szCs w:val="32"/>
          <w:lang w:eastAsia="zh-CN"/>
        </w:rPr>
        <w:t>党组</w:t>
      </w:r>
      <w:r>
        <w:rPr>
          <w:rFonts w:hint="eastAsia" w:ascii="仿宋" w:hAnsi="仿宋" w:eastAsia="仿宋" w:cs="仿宋"/>
          <w:sz w:val="32"/>
          <w:szCs w:val="32"/>
        </w:rPr>
        <w:t>成员为副组长，</w:t>
      </w:r>
      <w:r>
        <w:rPr>
          <w:rFonts w:hint="eastAsia" w:ascii="仿宋" w:hAnsi="仿宋" w:eastAsia="仿宋" w:cs="仿宋"/>
          <w:sz w:val="32"/>
          <w:szCs w:val="32"/>
          <w:lang w:eastAsia="zh-CN"/>
        </w:rPr>
        <w:t>相关</w:t>
      </w:r>
      <w:r>
        <w:rPr>
          <w:rFonts w:hint="eastAsia" w:ascii="仿宋" w:hAnsi="仿宋" w:eastAsia="仿宋" w:cs="仿宋"/>
          <w:sz w:val="32"/>
          <w:szCs w:val="32"/>
        </w:rPr>
        <w:t>科室</w:t>
      </w:r>
      <w:r>
        <w:rPr>
          <w:rFonts w:hint="eastAsia" w:ascii="仿宋" w:hAnsi="仿宋" w:eastAsia="仿宋" w:cs="仿宋"/>
          <w:sz w:val="32"/>
          <w:szCs w:val="32"/>
          <w:lang w:eastAsia="zh-CN"/>
        </w:rPr>
        <w:t>科长和</w:t>
      </w:r>
      <w:r>
        <w:rPr>
          <w:rFonts w:hint="eastAsia" w:ascii="仿宋" w:hAnsi="仿宋" w:eastAsia="仿宋" w:cs="仿宋"/>
          <w:sz w:val="32"/>
          <w:szCs w:val="32"/>
        </w:rPr>
        <w:t>事业单位负责人为成员，并设</w:t>
      </w:r>
      <w:r>
        <w:rPr>
          <w:rFonts w:hint="eastAsia" w:ascii="仿宋" w:hAnsi="仿宋" w:eastAsia="仿宋" w:cs="仿宋"/>
          <w:sz w:val="32"/>
          <w:szCs w:val="32"/>
          <w:lang w:eastAsia="zh-CN"/>
        </w:rPr>
        <w:t>立了</w:t>
      </w:r>
      <w:r>
        <w:rPr>
          <w:rFonts w:hint="eastAsia" w:ascii="仿宋" w:hAnsi="仿宋" w:eastAsia="仿宋" w:cs="仿宋"/>
          <w:sz w:val="32"/>
          <w:szCs w:val="32"/>
        </w:rPr>
        <w:t>领导小组办公室，办公室设在税政法制科，负责财政法</w:t>
      </w:r>
      <w:r>
        <w:rPr>
          <w:rFonts w:hint="eastAsia" w:ascii="仿宋" w:hAnsi="仿宋" w:eastAsia="仿宋" w:cs="仿宋"/>
          <w:sz w:val="32"/>
          <w:szCs w:val="32"/>
          <w:lang w:eastAsia="zh-CN"/>
        </w:rPr>
        <w:t>治建设工作</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Fonts w:hint="eastAsia" w:ascii="楷体" w:hAnsi="楷体" w:eastAsia="楷体" w:cs="楷体"/>
          <w:sz w:val="32"/>
          <w:szCs w:val="32"/>
          <w:lang w:eastAsia="zh-CN"/>
        </w:rPr>
        <w:t>（二）全面推进财政重大决策科学化、民主化建设。</w:t>
      </w:r>
      <w:r>
        <w:rPr>
          <w:rFonts w:hint="eastAsia" w:ascii="仿宋" w:hAnsi="仿宋" w:eastAsia="仿宋" w:cs="仿宋"/>
          <w:b/>
          <w:bCs/>
          <w:sz w:val="32"/>
          <w:szCs w:val="32"/>
          <w:lang w:eastAsia="zh-CN"/>
        </w:rPr>
        <w:t>一是健全依法决策机制。</w:t>
      </w:r>
      <w:r>
        <w:rPr>
          <w:rFonts w:hint="eastAsia" w:ascii="仿宋" w:hAnsi="仿宋" w:eastAsia="仿宋" w:cs="仿宋"/>
          <w:color w:val="333333"/>
          <w:sz w:val="32"/>
          <w:szCs w:val="32"/>
        </w:rPr>
        <w:t>为了健全科学、民主、依法决策机制，规范重大行政决策程序，提高决策质量和效率，明确决策责任，</w:t>
      </w:r>
      <w:r>
        <w:rPr>
          <w:rFonts w:hint="eastAsia" w:ascii="仿宋" w:hAnsi="仿宋" w:eastAsia="仿宋" w:cs="仿宋"/>
          <w:b w:val="0"/>
          <w:bCs w:val="0"/>
          <w:sz w:val="32"/>
          <w:szCs w:val="32"/>
          <w:lang w:eastAsia="zh-CN"/>
        </w:rPr>
        <w:t>我局</w:t>
      </w:r>
      <w:r>
        <w:rPr>
          <w:rFonts w:hint="eastAsia" w:ascii="仿宋" w:hAnsi="仿宋" w:eastAsia="仿宋" w:cs="仿宋"/>
          <w:sz w:val="32"/>
          <w:szCs w:val="32"/>
          <w:lang w:eastAsia="zh-CN"/>
        </w:rPr>
        <w:t>制定了《伊通满族自治县财政局三重一大议事规则》《伊通满族自治县财政局党组议事规则》《重大决策事项清单》确保了财政各项决策工作民主、公开、规范。</w:t>
      </w:r>
      <w:r>
        <w:rPr>
          <w:rFonts w:hint="eastAsia" w:ascii="仿宋" w:hAnsi="仿宋" w:eastAsia="仿宋" w:cs="仿宋"/>
          <w:b/>
          <w:bCs/>
          <w:sz w:val="32"/>
          <w:szCs w:val="32"/>
          <w:lang w:eastAsia="zh-CN"/>
        </w:rPr>
        <w:t>二是增强公众参与实效。</w:t>
      </w:r>
      <w:r>
        <w:rPr>
          <w:rFonts w:hint="eastAsia" w:ascii="仿宋" w:hAnsi="仿宋" w:eastAsia="仿宋" w:cs="仿宋"/>
          <w:sz w:val="32"/>
          <w:szCs w:val="32"/>
          <w:lang w:eastAsia="zh-CN"/>
        </w:rPr>
        <w:t>事关全县经济发展大局和涉及群众切身利益的财政重大决策事项，广泛听取、充分吸收各方面意见，</w:t>
      </w:r>
      <w:r>
        <w:rPr>
          <w:rFonts w:hint="eastAsia" w:ascii="仿宋" w:hAnsi="仿宋" w:eastAsia="仿宋" w:cs="仿宋"/>
          <w:sz w:val="32"/>
          <w:szCs w:val="32"/>
          <w:lang w:val="en-US" w:eastAsia="zh-CN"/>
        </w:rPr>
        <w:t>对公民、法人和其他组织权利义务有重大影响、涉及人民群众切身利益规范性文件，向社会公开征求意见。财政局制定的《伊通满族自治县重点流域水污染治理专项资金管理实施细则》《伊通满族自治县财政投资评审管理暂行办法》下发了征求意见稿，并取得了意见回复。</w:t>
      </w:r>
      <w:r>
        <w:rPr>
          <w:rFonts w:hint="eastAsia" w:ascii="仿宋" w:hAnsi="仿宋" w:eastAsia="仿宋" w:cs="仿宋"/>
          <w:b/>
          <w:bCs/>
          <w:sz w:val="32"/>
          <w:szCs w:val="32"/>
          <w:lang w:eastAsia="zh-CN"/>
        </w:rPr>
        <w:t>三是提高专家论证和风险评估质量。</w:t>
      </w:r>
      <w:r>
        <w:rPr>
          <w:rFonts w:hint="eastAsia" w:ascii="仿宋" w:hAnsi="仿宋" w:eastAsia="仿宋" w:cs="仿宋"/>
          <w:sz w:val="32"/>
          <w:szCs w:val="32"/>
          <w:lang w:eastAsia="zh-CN"/>
        </w:rPr>
        <w:t>对政府采购投诉处理、财政投资评审等，专业性、技术性较强的重大决策事项，及时组织专家、专业机构进行论证。实施了进行专家论证并落实风险评估机制，通过跟踪调查等方式，对可能引发的各种风险进行科学预测研判，并制定化解预案。</w:t>
      </w:r>
      <w:r>
        <w:rPr>
          <w:rFonts w:hint="eastAsia" w:ascii="仿宋" w:hAnsi="仿宋" w:eastAsia="仿宋" w:cs="仿宋"/>
          <w:b/>
          <w:bCs/>
          <w:sz w:val="32"/>
          <w:szCs w:val="32"/>
          <w:lang w:eastAsia="zh-CN"/>
        </w:rPr>
        <w:t>四是聘请法律顾问参与重大决策合法性审查。</w:t>
      </w:r>
      <w:r>
        <w:rPr>
          <w:rFonts w:hint="eastAsia" w:ascii="仿宋" w:hAnsi="仿宋" w:eastAsia="仿宋" w:cs="仿宋"/>
          <w:b w:val="0"/>
          <w:bCs w:val="0"/>
          <w:sz w:val="32"/>
          <w:szCs w:val="32"/>
          <w:lang w:eastAsia="zh-CN"/>
        </w:rPr>
        <w:t>在重大决策合法性审查上，</w:t>
      </w:r>
      <w:r>
        <w:rPr>
          <w:rFonts w:hint="eastAsia" w:ascii="仿宋" w:hAnsi="仿宋" w:eastAsia="仿宋" w:cs="仿宋"/>
          <w:sz w:val="32"/>
          <w:szCs w:val="32"/>
          <w:lang w:eastAsia="zh-CN"/>
        </w:rPr>
        <w:t>建立了财政重大决策合法性审查机制，制定了案件审理委员会制度，成立案件审理委员会领导小组，制定了工作职责、案审范围、案审制度、程序等，聘请了吉林崇明律师事务所律师为法律顾问，提高了重大决策质量和效率，保障了决策内容符合法律、法规和规章的规定，推进依法理财。</w:t>
      </w:r>
      <w:r>
        <w:rPr>
          <w:rFonts w:hint="eastAsia" w:ascii="仿宋" w:hAnsi="仿宋" w:eastAsia="仿宋" w:cs="仿宋"/>
          <w:b/>
          <w:bCs/>
          <w:sz w:val="32"/>
          <w:szCs w:val="32"/>
          <w:lang w:eastAsia="zh-CN"/>
        </w:rPr>
        <w:t>五是坚持集体讨论决定。</w:t>
      </w:r>
      <w:r>
        <w:rPr>
          <w:rFonts w:hint="eastAsia" w:ascii="仿宋" w:hAnsi="仿宋" w:eastAsia="仿宋" w:cs="仿宋"/>
          <w:sz w:val="32"/>
          <w:szCs w:val="32"/>
          <w:lang w:eastAsia="zh-CN"/>
        </w:rPr>
        <w:t>我局始终坚持财政重大决策事项经领导班子会议集体讨论，由主要负责人在集体讨论的基础上做出决定，并将集体讨论情况和决定如实记录，完整存档。</w:t>
      </w:r>
    </w:p>
    <w:p>
      <w:pPr>
        <w:ind w:firstLine="320" w:firstLineChars="100"/>
        <w:rPr>
          <w:rFonts w:hint="eastAsia" w:ascii="仿宋" w:hAnsi="仿宋" w:eastAsia="仿宋" w:cs="仿宋"/>
          <w:sz w:val="32"/>
          <w:szCs w:val="32"/>
          <w:lang w:val="en-US" w:eastAsia="zh-CN"/>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三</w:t>
      </w:r>
      <w:r>
        <w:rPr>
          <w:rFonts w:hint="eastAsia" w:ascii="楷体" w:hAnsi="楷体" w:eastAsia="楷体" w:cs="楷体"/>
          <w:sz w:val="32"/>
          <w:szCs w:val="32"/>
          <w:lang w:eastAsia="zh-CN"/>
        </w:rPr>
        <w:t>）依法行政，加强了行政执法制度建设。</w:t>
      </w:r>
      <w:r>
        <w:rPr>
          <w:rFonts w:hint="eastAsia" w:ascii="仿宋" w:hAnsi="仿宋" w:eastAsia="仿宋" w:cs="仿宋"/>
          <w:b/>
          <w:bCs/>
          <w:sz w:val="32"/>
          <w:szCs w:val="32"/>
        </w:rPr>
        <w:t>一是制定</w:t>
      </w:r>
      <w:r>
        <w:rPr>
          <w:rFonts w:hint="eastAsia" w:ascii="仿宋" w:hAnsi="仿宋" w:eastAsia="仿宋" w:cs="仿宋"/>
          <w:b/>
          <w:bCs/>
          <w:sz w:val="32"/>
          <w:szCs w:val="32"/>
          <w:lang w:eastAsia="zh-CN"/>
        </w:rPr>
        <w:t>了</w:t>
      </w:r>
      <w:r>
        <w:rPr>
          <w:rFonts w:hint="eastAsia" w:ascii="仿宋" w:hAnsi="仿宋" w:eastAsia="仿宋" w:cs="仿宋"/>
          <w:b/>
          <w:bCs/>
          <w:sz w:val="32"/>
          <w:szCs w:val="32"/>
        </w:rPr>
        <w:t>财政行政执法</w:t>
      </w:r>
      <w:r>
        <w:rPr>
          <w:rFonts w:hint="eastAsia" w:ascii="仿宋" w:hAnsi="仿宋" w:eastAsia="仿宋" w:cs="仿宋"/>
          <w:b/>
          <w:bCs/>
          <w:sz w:val="32"/>
          <w:szCs w:val="32"/>
          <w:lang w:eastAsia="zh-CN"/>
        </w:rPr>
        <w:t>制度</w:t>
      </w:r>
      <w:r>
        <w:rPr>
          <w:rFonts w:hint="eastAsia" w:ascii="仿宋" w:hAnsi="仿宋" w:eastAsia="仿宋" w:cs="仿宋"/>
          <w:b/>
          <w:bCs/>
          <w:sz w:val="32"/>
          <w:szCs w:val="32"/>
        </w:rPr>
        <w:t>。</w:t>
      </w:r>
      <w:r>
        <w:rPr>
          <w:rFonts w:hint="eastAsia" w:ascii="仿宋" w:hAnsi="仿宋" w:eastAsia="仿宋" w:cs="仿宋"/>
          <w:sz w:val="32"/>
          <w:szCs w:val="32"/>
        </w:rPr>
        <w:t>为推进机关工作的规范化、法制化,</w:t>
      </w:r>
      <w:r>
        <w:rPr>
          <w:rFonts w:hint="eastAsia" w:ascii="仿宋" w:hAnsi="仿宋" w:eastAsia="仿宋" w:cs="仿宋"/>
          <w:sz w:val="32"/>
          <w:szCs w:val="32"/>
          <w:lang w:eastAsia="zh-CN"/>
        </w:rPr>
        <w:t>在推行行政执法“三项制度”基础上，</w:t>
      </w:r>
      <w:r>
        <w:rPr>
          <w:rFonts w:hint="eastAsia" w:ascii="仿宋" w:hAnsi="仿宋" w:eastAsia="仿宋" w:cs="仿宋"/>
          <w:sz w:val="32"/>
          <w:szCs w:val="32"/>
        </w:rPr>
        <w:t>制定了</w:t>
      </w:r>
      <w:r>
        <w:rPr>
          <w:rFonts w:hint="eastAsia" w:ascii="仿宋" w:hAnsi="仿宋" w:eastAsia="仿宋" w:cs="仿宋"/>
          <w:sz w:val="32"/>
          <w:szCs w:val="32"/>
          <w:lang w:eastAsia="zh-CN"/>
        </w:rPr>
        <w:t>《伊通满族自治县财政局“三项制度”工作方案》《伊通满族自治县财政局行政执法案卷评审制度》《</w:t>
      </w:r>
      <w:r>
        <w:rPr>
          <w:rFonts w:hint="eastAsia" w:ascii="仿宋" w:hAnsi="仿宋" w:eastAsia="仿宋" w:cs="仿宋"/>
          <w:sz w:val="32"/>
          <w:szCs w:val="32"/>
        </w:rPr>
        <w:t>执法过错责任追究制度</w:t>
      </w:r>
      <w:r>
        <w:rPr>
          <w:rFonts w:hint="eastAsia" w:ascii="仿宋" w:hAnsi="仿宋" w:eastAsia="仿宋" w:cs="仿宋"/>
          <w:sz w:val="32"/>
          <w:szCs w:val="32"/>
          <w:lang w:eastAsia="zh-CN"/>
        </w:rPr>
        <w:t>》《</w:t>
      </w:r>
      <w:r>
        <w:rPr>
          <w:rFonts w:hint="eastAsia" w:ascii="仿宋" w:hAnsi="仿宋" w:eastAsia="仿宋" w:cs="仿宋"/>
          <w:b w:val="0"/>
          <w:bCs w:val="0"/>
          <w:sz w:val="32"/>
          <w:szCs w:val="32"/>
          <w:lang w:eastAsia="zh-CN"/>
        </w:rPr>
        <w:t>行政执法事项清单》</w:t>
      </w:r>
      <w:r>
        <w:rPr>
          <w:rFonts w:hint="eastAsia" w:ascii="仿宋" w:hAnsi="仿宋" w:eastAsia="仿宋" w:cs="仿宋"/>
          <w:sz w:val="32"/>
          <w:szCs w:val="32"/>
          <w:lang w:eastAsia="zh-CN"/>
        </w:rPr>
        <w:t>《自由裁量权基准》《一案三书工作制度》</w:t>
      </w:r>
      <w:r>
        <w:rPr>
          <w:rFonts w:hint="eastAsia" w:ascii="仿宋" w:hAnsi="仿宋" w:eastAsia="仿宋" w:cs="仿宋"/>
          <w:b w:val="0"/>
          <w:bCs w:val="0"/>
          <w:sz w:val="32"/>
          <w:szCs w:val="32"/>
        </w:rPr>
        <w:t>等</w:t>
      </w:r>
      <w:r>
        <w:rPr>
          <w:rFonts w:hint="eastAsia" w:ascii="仿宋" w:hAnsi="仿宋" w:eastAsia="仿宋" w:cs="仿宋"/>
          <w:sz w:val="32"/>
          <w:szCs w:val="32"/>
        </w:rPr>
        <w:t>，实行严密的内部管理控制制度，实现执法主体合法化、执法权限法定化、执法责任明确化、执法程序规范化，有力的保证了执法责任的贯彻执行。</w:t>
      </w:r>
      <w:r>
        <w:rPr>
          <w:rFonts w:hint="eastAsia" w:ascii="仿宋" w:hAnsi="仿宋" w:eastAsia="仿宋" w:cs="仿宋"/>
          <w:sz w:val="32"/>
          <w:szCs w:val="32"/>
          <w:lang w:eastAsia="zh-CN"/>
        </w:rPr>
        <w:t>二</w:t>
      </w:r>
      <w:r>
        <w:rPr>
          <w:rFonts w:hint="eastAsia" w:ascii="仿宋" w:hAnsi="仿宋" w:eastAsia="仿宋" w:cs="仿宋"/>
          <w:b/>
          <w:bCs/>
          <w:sz w:val="32"/>
          <w:szCs w:val="32"/>
          <w:lang w:eastAsia="zh-CN"/>
        </w:rPr>
        <w:t>是</w:t>
      </w:r>
      <w:r>
        <w:rPr>
          <w:rFonts w:hint="eastAsia" w:ascii="仿宋" w:hAnsi="仿宋" w:eastAsia="仿宋" w:cs="仿宋"/>
          <w:b/>
          <w:bCs/>
          <w:color w:val="000000"/>
          <w:sz w:val="32"/>
          <w:szCs w:val="32"/>
        </w:rPr>
        <w:t>严格落实收费目录清单制度并及时动态调整</w:t>
      </w:r>
      <w:r>
        <w:rPr>
          <w:rFonts w:hint="eastAsia" w:ascii="仿宋" w:hAnsi="仿宋" w:eastAsia="仿宋" w:cs="仿宋"/>
          <w:b/>
          <w:bCs/>
          <w:color w:val="000000"/>
          <w:sz w:val="32"/>
          <w:szCs w:val="32"/>
          <w:lang w:eastAsia="zh-CN"/>
        </w:rPr>
        <w:t>。</w:t>
      </w:r>
      <w:r>
        <w:rPr>
          <w:rFonts w:hint="eastAsia" w:ascii="仿宋" w:hAnsi="仿宋" w:eastAsia="仿宋" w:cs="仿宋"/>
          <w:color w:val="000000"/>
          <w:sz w:val="32"/>
          <w:szCs w:val="32"/>
        </w:rPr>
        <w:t> 严格贯彻落实国家和省制定的取消、停征、免征及降低收费标准的行政事业性收费和政府性基金政策，及时把国家和省有关降费减负文件及时转发至各执收单位，确保政策落实无遗漏、无盲区。进一步提高收费政策透明度，对目录清单实行动态调整机制，通过</w:t>
      </w:r>
      <w:r>
        <w:rPr>
          <w:rFonts w:hint="eastAsia" w:ascii="仿宋" w:hAnsi="仿宋" w:eastAsia="仿宋" w:cs="仿宋"/>
          <w:color w:val="000000"/>
          <w:sz w:val="32"/>
          <w:szCs w:val="32"/>
          <w:lang w:eastAsia="zh-CN"/>
        </w:rPr>
        <w:t>县</w:t>
      </w:r>
      <w:r>
        <w:rPr>
          <w:rFonts w:hint="eastAsia" w:ascii="仿宋" w:hAnsi="仿宋" w:eastAsia="仿宋" w:cs="仿宋"/>
          <w:color w:val="000000"/>
          <w:sz w:val="32"/>
          <w:szCs w:val="32"/>
        </w:rPr>
        <w:t>政府网站向社会</w:t>
      </w:r>
      <w:r>
        <w:rPr>
          <w:rFonts w:hint="eastAsia" w:ascii="仿宋" w:hAnsi="仿宋" w:eastAsia="仿宋" w:cs="仿宋"/>
          <w:color w:val="000000"/>
          <w:sz w:val="32"/>
          <w:szCs w:val="32"/>
          <w:lang w:eastAsia="zh-CN"/>
        </w:rPr>
        <w:t>发</w:t>
      </w:r>
      <w:r>
        <w:rPr>
          <w:rFonts w:hint="eastAsia" w:ascii="仿宋" w:hAnsi="仿宋" w:eastAsia="仿宋" w:cs="仿宋"/>
          <w:color w:val="000000"/>
          <w:sz w:val="32"/>
          <w:szCs w:val="32"/>
        </w:rPr>
        <w:t>布《</w:t>
      </w:r>
      <w:r>
        <w:rPr>
          <w:rFonts w:hint="eastAsia" w:ascii="仿宋" w:hAnsi="仿宋" w:eastAsia="仿宋" w:cs="仿宋"/>
          <w:color w:val="000000"/>
          <w:sz w:val="32"/>
          <w:szCs w:val="32"/>
          <w:lang w:eastAsia="zh-CN"/>
        </w:rPr>
        <w:t>伊通满族自治县</w:t>
      </w:r>
      <w:r>
        <w:rPr>
          <w:rFonts w:hint="eastAsia" w:ascii="仿宋" w:hAnsi="仿宋" w:eastAsia="仿宋" w:cs="仿宋"/>
          <w:color w:val="000000"/>
          <w:sz w:val="32"/>
          <w:szCs w:val="32"/>
        </w:rPr>
        <w:t>政府性基金目录清单》《</w:t>
      </w:r>
      <w:r>
        <w:rPr>
          <w:rFonts w:hint="eastAsia" w:ascii="仿宋" w:hAnsi="仿宋" w:eastAsia="仿宋" w:cs="仿宋"/>
          <w:color w:val="000000"/>
          <w:sz w:val="32"/>
          <w:szCs w:val="32"/>
          <w:lang w:eastAsia="zh-CN"/>
        </w:rPr>
        <w:t>伊通满族自治县</w:t>
      </w:r>
      <w:r>
        <w:rPr>
          <w:rFonts w:hint="eastAsia" w:ascii="仿宋" w:hAnsi="仿宋" w:eastAsia="仿宋" w:cs="仿宋"/>
          <w:color w:val="000000"/>
          <w:sz w:val="32"/>
          <w:szCs w:val="32"/>
        </w:rPr>
        <w:t>行政事业性收费目录清单》</w:t>
      </w:r>
      <w:r>
        <w:rPr>
          <w:rFonts w:hint="eastAsia" w:ascii="仿宋" w:hAnsi="仿宋" w:eastAsia="仿宋" w:cs="仿宋"/>
          <w:color w:val="000000"/>
          <w:sz w:val="32"/>
          <w:szCs w:val="32"/>
          <w:lang w:eastAsia="zh-CN"/>
        </w:rPr>
        <w:t>（包括伊通满族自治县</w:t>
      </w:r>
      <w:r>
        <w:rPr>
          <w:rFonts w:hint="eastAsia" w:ascii="仿宋" w:hAnsi="仿宋" w:eastAsia="仿宋" w:cs="仿宋"/>
          <w:color w:val="000000"/>
          <w:sz w:val="32"/>
          <w:szCs w:val="32"/>
        </w:rPr>
        <w:t>涉企行政事业性收费目录清单</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rPr>
        <w:t>，有效遏制乱收费现象发生。严格按照相关法律法规和政策文件规定执行收费标准和范围，不得提高收费标准，扩大征收范围，增强实效性、精准性和透明度，让企业明明白白缴费。</w:t>
      </w:r>
      <w:r>
        <w:rPr>
          <w:rFonts w:hint="eastAsia" w:ascii="仿宋" w:hAnsi="仿宋" w:eastAsia="仿宋" w:cs="仿宋"/>
          <w:color w:val="000000"/>
          <w:sz w:val="32"/>
          <w:szCs w:val="32"/>
          <w:lang w:eastAsia="zh-CN"/>
        </w:rPr>
        <w:t>在省政府网站</w:t>
      </w:r>
      <w:r>
        <w:rPr>
          <w:rFonts w:hint="eastAsia" w:ascii="仿宋" w:hAnsi="仿宋" w:eastAsia="仿宋" w:cs="仿宋"/>
          <w:sz w:val="32"/>
          <w:szCs w:val="32"/>
          <w:lang w:val="en-US" w:eastAsia="zh-CN"/>
        </w:rPr>
        <w:t>公开了</w:t>
      </w:r>
      <w:r>
        <w:rPr>
          <w:rFonts w:hint="eastAsia" w:ascii="仿宋" w:hAnsi="仿宋" w:eastAsia="仿宋" w:cs="仿宋"/>
          <w:color w:val="000000"/>
          <w:sz w:val="32"/>
          <w:szCs w:val="32"/>
          <w:lang w:eastAsia="zh-CN"/>
        </w:rPr>
        <w:t>伊通满族自治县污水处理、殡葬</w:t>
      </w:r>
      <w:r>
        <w:rPr>
          <w:rFonts w:hint="eastAsia" w:ascii="仿宋" w:hAnsi="仿宋" w:eastAsia="仿宋" w:cs="仿宋"/>
          <w:sz w:val="32"/>
          <w:szCs w:val="32"/>
          <w:lang w:val="en-US" w:eastAsia="zh-CN"/>
        </w:rPr>
        <w:t>收费项目和收费标准，进一步提高了群众对收费的知晓度。</w:t>
      </w:r>
    </w:p>
    <w:p>
      <w:pPr>
        <w:pStyle w:val="5"/>
        <w:keepNext w:val="0"/>
        <w:keepLines w:val="0"/>
        <w:widowControl/>
        <w:numPr>
          <w:ilvl w:val="0"/>
          <w:numId w:val="0"/>
        </w:numPr>
        <w:suppressLineNumbers w:val="0"/>
        <w:pBdr>
          <w:bottom w:val="none" w:color="auto" w:sz="0" w:space="0"/>
        </w:pBdr>
        <w:spacing w:before="0" w:beforeAutospacing="0" w:after="0" w:afterAutospacing="0" w:line="450" w:lineRule="atLeast"/>
        <w:ind w:right="300" w:rightChars="0" w:firstLine="320" w:firstLineChars="100"/>
        <w:jc w:val="left"/>
        <w:rPr>
          <w:rFonts w:hint="eastAsia" w:ascii="仿宋" w:hAnsi="仿宋" w:eastAsia="仿宋" w:cs="仿宋"/>
          <w:sz w:val="32"/>
          <w:szCs w:val="32"/>
          <w:lang w:eastAsia="zh-CN"/>
        </w:rPr>
      </w:pPr>
      <w:r>
        <w:rPr>
          <w:rFonts w:hint="eastAsia" w:ascii="楷体" w:hAnsi="楷体" w:eastAsia="楷体" w:cs="楷体"/>
          <w:sz w:val="32"/>
          <w:szCs w:val="32"/>
          <w:lang w:eastAsia="zh-CN"/>
        </w:rPr>
        <w:t>（四）全面落实了“谁执法谁普法”普法责任制。</w:t>
      </w:r>
      <w:r>
        <w:rPr>
          <w:rFonts w:hint="eastAsia" w:ascii="仿宋" w:hAnsi="仿宋" w:eastAsia="仿宋" w:cs="仿宋"/>
          <w:b w:val="0"/>
          <w:bCs w:val="0"/>
          <w:sz w:val="32"/>
          <w:szCs w:val="32"/>
          <w:lang w:eastAsia="zh-CN"/>
        </w:rPr>
        <w:t>今年是</w:t>
      </w:r>
      <w:r>
        <w:rPr>
          <w:rFonts w:hint="eastAsia" w:ascii="仿宋_GB2312" w:eastAsia="仿宋_GB2312"/>
          <w:sz w:val="32"/>
          <w:szCs w:val="32"/>
        </w:rPr>
        <w:t>“</w:t>
      </w:r>
      <w:r>
        <w:rPr>
          <w:rFonts w:hint="eastAsia" w:ascii="仿宋_GB2312" w:eastAsia="仿宋_GB2312"/>
          <w:sz w:val="32"/>
          <w:szCs w:val="32"/>
          <w:lang w:eastAsia="zh-CN"/>
        </w:rPr>
        <w:t>八</w:t>
      </w:r>
      <w:r>
        <w:rPr>
          <w:rFonts w:hint="eastAsia" w:ascii="仿宋_GB2312" w:eastAsia="仿宋_GB2312"/>
          <w:sz w:val="32"/>
          <w:szCs w:val="32"/>
        </w:rPr>
        <w:t>五”</w:t>
      </w:r>
      <w:r>
        <w:rPr>
          <w:rFonts w:hint="eastAsia" w:ascii="仿宋_GB2312" w:eastAsia="仿宋_GB2312"/>
          <w:sz w:val="32"/>
          <w:szCs w:val="32"/>
          <w:lang w:eastAsia="zh-CN"/>
        </w:rPr>
        <w:t>普法工作启动的第一年，</w:t>
      </w:r>
      <w:r>
        <w:rPr>
          <w:rFonts w:hint="eastAsia" w:ascii="仿宋" w:hAnsi="仿宋" w:eastAsia="仿宋" w:cs="仿宋"/>
          <w:sz w:val="32"/>
          <w:szCs w:val="32"/>
        </w:rPr>
        <w:t>为使“</w:t>
      </w:r>
      <w:r>
        <w:rPr>
          <w:rFonts w:hint="eastAsia" w:ascii="仿宋" w:hAnsi="仿宋" w:eastAsia="仿宋" w:cs="仿宋"/>
          <w:sz w:val="32"/>
          <w:szCs w:val="32"/>
          <w:lang w:eastAsia="zh-CN"/>
        </w:rPr>
        <w:t>八</w:t>
      </w:r>
      <w:r>
        <w:rPr>
          <w:rFonts w:hint="eastAsia" w:ascii="仿宋" w:hAnsi="仿宋" w:eastAsia="仿宋" w:cs="仿宋"/>
          <w:sz w:val="32"/>
          <w:szCs w:val="32"/>
        </w:rPr>
        <w:t>五”普法教育工作规范化、制度化，根据财政工作的职能和特点，我局将法</w:t>
      </w:r>
      <w:r>
        <w:rPr>
          <w:rFonts w:hint="eastAsia" w:ascii="仿宋" w:hAnsi="仿宋" w:eastAsia="仿宋" w:cs="仿宋"/>
          <w:sz w:val="32"/>
          <w:szCs w:val="32"/>
          <w:lang w:eastAsia="zh-CN"/>
        </w:rPr>
        <w:t>治</w:t>
      </w:r>
      <w:r>
        <w:rPr>
          <w:rFonts w:hint="eastAsia" w:ascii="仿宋" w:hAnsi="仿宋" w:eastAsia="仿宋" w:cs="仿宋"/>
          <w:sz w:val="32"/>
          <w:szCs w:val="32"/>
        </w:rPr>
        <w:t>教育工作纳入全局年度工作目标，</w:t>
      </w:r>
      <w:r>
        <w:rPr>
          <w:rFonts w:hint="eastAsia" w:ascii="仿宋" w:hAnsi="仿宋" w:eastAsia="仿宋" w:cs="仿宋"/>
          <w:sz w:val="32"/>
          <w:szCs w:val="32"/>
          <w:lang w:eastAsia="zh-CN"/>
        </w:rPr>
        <w:t>制定</w:t>
      </w:r>
      <w:r>
        <w:rPr>
          <w:rFonts w:hint="eastAsia" w:ascii="仿宋" w:hAnsi="仿宋" w:eastAsia="仿宋" w:cs="仿宋"/>
          <w:sz w:val="32"/>
          <w:szCs w:val="32"/>
        </w:rPr>
        <w:t>了《伊通满族自治县财政</w:t>
      </w:r>
      <w:r>
        <w:rPr>
          <w:rFonts w:hint="eastAsia" w:ascii="仿宋" w:hAnsi="仿宋" w:eastAsia="仿宋" w:cs="仿宋"/>
          <w:sz w:val="32"/>
          <w:szCs w:val="32"/>
          <w:lang w:eastAsia="zh-CN"/>
        </w:rPr>
        <w:t>局</w:t>
      </w:r>
      <w:r>
        <w:rPr>
          <w:rFonts w:hint="eastAsia" w:ascii="仿宋" w:hAnsi="仿宋" w:eastAsia="仿宋" w:cs="仿宋"/>
          <w:sz w:val="32"/>
          <w:szCs w:val="32"/>
        </w:rPr>
        <w:t>法制宣传第</w:t>
      </w:r>
      <w:r>
        <w:rPr>
          <w:rFonts w:hint="eastAsia" w:ascii="仿宋" w:hAnsi="仿宋" w:eastAsia="仿宋" w:cs="仿宋"/>
          <w:sz w:val="32"/>
          <w:szCs w:val="32"/>
          <w:lang w:eastAsia="zh-CN"/>
        </w:rPr>
        <w:t>八</w:t>
      </w:r>
      <w:r>
        <w:rPr>
          <w:rFonts w:hint="eastAsia" w:ascii="仿宋" w:hAnsi="仿宋" w:eastAsia="仿宋" w:cs="仿宋"/>
          <w:sz w:val="32"/>
          <w:szCs w:val="32"/>
        </w:rPr>
        <w:t>个五年规划》</w:t>
      </w:r>
      <w:r>
        <w:rPr>
          <w:rFonts w:hint="eastAsia" w:ascii="仿宋" w:hAnsi="仿宋" w:eastAsia="仿宋" w:cs="仿宋"/>
          <w:sz w:val="32"/>
          <w:szCs w:val="32"/>
          <w:lang w:eastAsia="zh-CN"/>
        </w:rPr>
        <w:t>《</w:t>
      </w:r>
      <w:r>
        <w:rPr>
          <w:rFonts w:hint="eastAsia" w:ascii="仿宋" w:hAnsi="仿宋" w:eastAsia="仿宋" w:cs="仿宋"/>
          <w:sz w:val="32"/>
          <w:szCs w:val="32"/>
        </w:rPr>
        <w:t>伊通满族自治县财政</w:t>
      </w:r>
      <w:r>
        <w:rPr>
          <w:rFonts w:hint="eastAsia" w:ascii="仿宋" w:hAnsi="仿宋" w:eastAsia="仿宋" w:cs="仿宋"/>
          <w:sz w:val="32"/>
          <w:szCs w:val="32"/>
          <w:lang w:eastAsia="zh-CN"/>
        </w:rPr>
        <w:t>局八五普法责任清单》《</w:t>
      </w:r>
      <w:r>
        <w:rPr>
          <w:rFonts w:hint="eastAsia" w:ascii="仿宋" w:hAnsi="仿宋" w:eastAsia="仿宋" w:cs="仿宋"/>
          <w:sz w:val="32"/>
          <w:szCs w:val="32"/>
          <w:lang w:val="en-US" w:eastAsia="zh-CN"/>
        </w:rPr>
        <w:t>2022年普法方案</w:t>
      </w:r>
      <w:r>
        <w:rPr>
          <w:rFonts w:hint="eastAsia" w:ascii="仿宋" w:hAnsi="仿宋" w:eastAsia="仿宋" w:cs="仿宋"/>
          <w:sz w:val="32"/>
          <w:szCs w:val="32"/>
          <w:lang w:eastAsia="zh-CN"/>
        </w:rPr>
        <w:t>》，进一步</w:t>
      </w:r>
      <w:r>
        <w:rPr>
          <w:rFonts w:hint="eastAsia" w:ascii="仿宋" w:hAnsi="仿宋" w:eastAsia="仿宋" w:cs="仿宋"/>
          <w:sz w:val="32"/>
          <w:szCs w:val="32"/>
        </w:rPr>
        <w:t>明确了我局“</w:t>
      </w:r>
      <w:r>
        <w:rPr>
          <w:rFonts w:hint="eastAsia" w:ascii="仿宋" w:hAnsi="仿宋" w:eastAsia="仿宋" w:cs="仿宋"/>
          <w:sz w:val="32"/>
          <w:szCs w:val="32"/>
          <w:lang w:eastAsia="zh-CN"/>
        </w:rPr>
        <w:t>八</w:t>
      </w:r>
      <w:r>
        <w:rPr>
          <w:rFonts w:hint="eastAsia" w:ascii="仿宋" w:hAnsi="仿宋" w:eastAsia="仿宋" w:cs="仿宋"/>
          <w:sz w:val="32"/>
          <w:szCs w:val="32"/>
        </w:rPr>
        <w:t>五”普法教育的指导思想、工作原则、主要任务、教育对象、工作要求、方法和实施步骤，全面指导“</w:t>
      </w:r>
      <w:r>
        <w:rPr>
          <w:rFonts w:hint="eastAsia" w:ascii="仿宋" w:hAnsi="仿宋" w:eastAsia="仿宋" w:cs="仿宋"/>
          <w:sz w:val="32"/>
          <w:szCs w:val="32"/>
          <w:lang w:eastAsia="zh-CN"/>
        </w:rPr>
        <w:t>八</w:t>
      </w:r>
      <w:r>
        <w:rPr>
          <w:rFonts w:hint="eastAsia" w:ascii="仿宋" w:hAnsi="仿宋" w:eastAsia="仿宋" w:cs="仿宋"/>
          <w:sz w:val="32"/>
          <w:szCs w:val="32"/>
        </w:rPr>
        <w:t>五”普法工作。</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eastAsia" w:ascii="黑体" w:hAnsi="黑体" w:eastAsia="黑体" w:cs="黑体"/>
          <w:sz w:val="32"/>
          <w:szCs w:val="32"/>
          <w:lang w:eastAsia="zh-CN"/>
        </w:rPr>
      </w:pPr>
      <w:r>
        <w:rPr>
          <w:rFonts w:hint="eastAsia" w:ascii="黑体" w:hAnsi="黑体" w:eastAsia="黑体" w:cs="黑体"/>
          <w:sz w:val="32"/>
          <w:szCs w:val="32"/>
          <w:lang w:eastAsia="zh-CN"/>
        </w:rPr>
        <w:t>二、存在的不足和原因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i w:val="0"/>
          <w:caps w:val="0"/>
          <w:color w:val="333333"/>
          <w:spacing w:val="0"/>
          <w:sz w:val="32"/>
          <w:szCs w:val="32"/>
          <w:shd w:val="clear" w:fill="FFFFFF"/>
        </w:rPr>
      </w:pPr>
      <w:r>
        <w:rPr>
          <w:rFonts w:hint="eastAsia" w:ascii="楷体" w:hAnsi="楷体" w:eastAsia="楷体" w:cs="楷体"/>
          <w:b w:val="0"/>
          <w:bCs w:val="0"/>
          <w:sz w:val="32"/>
          <w:szCs w:val="32"/>
          <w:lang w:eastAsia="zh-CN"/>
        </w:rPr>
        <w:t>一是执法行为还有不规范的地方。</w:t>
      </w:r>
      <w:r>
        <w:rPr>
          <w:rFonts w:hint="eastAsia" w:ascii="仿宋" w:hAnsi="仿宋" w:eastAsia="仿宋" w:cs="仿宋"/>
          <w:sz w:val="32"/>
          <w:szCs w:val="32"/>
          <w:lang w:eastAsia="zh-CN"/>
        </w:rPr>
        <w:t>随着财政职能的逐渐增多，财政执法任务也在增加，对财政执法和执法监督能力与水平也提出了更高的要求，尽管财政执法水平有了</w:t>
      </w:r>
      <w:r>
        <w:rPr>
          <w:rFonts w:hint="eastAsia" w:ascii="仿宋" w:hAnsi="仿宋" w:eastAsia="仿宋" w:cs="仿宋"/>
          <w:sz w:val="32"/>
          <w:szCs w:val="32"/>
          <w:lang w:val="en-US" w:eastAsia="zh-CN"/>
        </w:rPr>
        <w:t>明显</w:t>
      </w:r>
      <w:r>
        <w:rPr>
          <w:rFonts w:hint="eastAsia" w:ascii="仿宋" w:hAnsi="仿宋" w:eastAsia="仿宋" w:cs="仿宋"/>
          <w:sz w:val="32"/>
          <w:szCs w:val="32"/>
          <w:lang w:eastAsia="zh-CN"/>
        </w:rPr>
        <w:t>提高，但执法过程中</w:t>
      </w:r>
      <w:r>
        <w:rPr>
          <w:rFonts w:hint="eastAsia" w:ascii="仿宋" w:hAnsi="仿宋" w:eastAsia="仿宋" w:cs="仿宋"/>
          <w:b w:val="0"/>
          <w:bCs w:val="0"/>
          <w:i w:val="0"/>
          <w:caps w:val="0"/>
          <w:color w:val="333333"/>
          <w:spacing w:val="0"/>
          <w:sz w:val="32"/>
          <w:szCs w:val="32"/>
          <w:shd w:val="clear" w:fill="FFFFFF"/>
          <w:lang w:eastAsia="zh-CN"/>
        </w:rPr>
        <w:t>还存在未</w:t>
      </w:r>
      <w:r>
        <w:rPr>
          <w:rFonts w:hint="eastAsia" w:ascii="仿宋" w:hAnsi="仿宋" w:eastAsia="仿宋" w:cs="仿宋"/>
          <w:b w:val="0"/>
          <w:bCs w:val="0"/>
          <w:i w:val="0"/>
          <w:caps w:val="0"/>
          <w:color w:val="333333"/>
          <w:spacing w:val="0"/>
          <w:sz w:val="32"/>
          <w:szCs w:val="32"/>
          <w:shd w:val="clear" w:fill="FFFFFF"/>
        </w:rPr>
        <w:t>使用规定的文明用语和手势</w:t>
      </w:r>
      <w:r>
        <w:rPr>
          <w:rFonts w:hint="eastAsia" w:ascii="仿宋" w:hAnsi="仿宋" w:eastAsia="仿宋" w:cs="仿宋"/>
          <w:b w:val="0"/>
          <w:bCs w:val="0"/>
          <w:i w:val="0"/>
          <w:caps w:val="0"/>
          <w:color w:val="333333"/>
          <w:spacing w:val="0"/>
          <w:sz w:val="32"/>
          <w:szCs w:val="32"/>
          <w:shd w:val="clear" w:fill="FFFFFF"/>
          <w:lang w:eastAsia="zh-CN"/>
        </w:rPr>
        <w:t>、还未</w:t>
      </w:r>
      <w:r>
        <w:rPr>
          <w:rFonts w:hint="eastAsia" w:ascii="仿宋" w:hAnsi="仿宋" w:eastAsia="仿宋" w:cs="仿宋"/>
          <w:i w:val="0"/>
          <w:caps w:val="0"/>
          <w:color w:val="333333"/>
          <w:spacing w:val="0"/>
          <w:sz w:val="32"/>
          <w:szCs w:val="32"/>
          <w:shd w:val="clear" w:fill="FFFFFF"/>
          <w:lang w:eastAsia="zh-CN"/>
        </w:rPr>
        <w:t>配</w:t>
      </w:r>
      <w:r>
        <w:rPr>
          <w:rFonts w:hint="eastAsia" w:ascii="仿宋" w:hAnsi="仿宋" w:eastAsia="仿宋" w:cs="仿宋"/>
          <w:i w:val="0"/>
          <w:caps w:val="0"/>
          <w:color w:val="333333"/>
          <w:spacing w:val="0"/>
          <w:sz w:val="32"/>
          <w:szCs w:val="32"/>
          <w:shd w:val="clear" w:fill="FFFFFF"/>
        </w:rPr>
        <w:t>佩戴统一的标识</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定性不准</w:t>
      </w:r>
      <w:r>
        <w:rPr>
          <w:rFonts w:hint="eastAsia" w:ascii="仿宋" w:hAnsi="仿宋" w:eastAsia="仿宋" w:cs="仿宋"/>
          <w:i w:val="0"/>
          <w:caps w:val="0"/>
          <w:color w:val="333333"/>
          <w:spacing w:val="0"/>
          <w:sz w:val="32"/>
          <w:szCs w:val="32"/>
          <w:shd w:val="clear" w:fill="FFFFFF"/>
          <w:lang w:eastAsia="zh-CN"/>
        </w:rPr>
        <w:t>确等问题。还需要</w:t>
      </w:r>
      <w:r>
        <w:rPr>
          <w:rFonts w:hint="eastAsia" w:ascii="仿宋" w:hAnsi="仿宋" w:eastAsia="仿宋" w:cs="仿宋"/>
          <w:i w:val="0"/>
          <w:caps w:val="0"/>
          <w:color w:val="333333"/>
          <w:spacing w:val="0"/>
          <w:sz w:val="32"/>
          <w:szCs w:val="32"/>
          <w:shd w:val="clear" w:fill="FFFFFF"/>
        </w:rPr>
        <w:t>提高执法人员素质和执法水平、提高执法效率、提高行政执法的公正性。</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i w:val="0"/>
          <w:caps w:val="0"/>
          <w:color w:val="333333"/>
          <w:spacing w:val="0"/>
          <w:sz w:val="32"/>
          <w:szCs w:val="32"/>
          <w:shd w:val="clear" w:fill="FFFFFF"/>
        </w:rPr>
      </w:pPr>
      <w:r>
        <w:rPr>
          <w:rFonts w:hint="eastAsia" w:ascii="楷体" w:hAnsi="楷体" w:eastAsia="楷体" w:cs="楷体"/>
          <w:b w:val="0"/>
          <w:bCs w:val="0"/>
          <w:sz w:val="32"/>
          <w:szCs w:val="32"/>
          <w:lang w:eastAsia="zh-CN"/>
        </w:rPr>
        <w:t>二是</w:t>
      </w:r>
      <w:r>
        <w:rPr>
          <w:rStyle w:val="8"/>
          <w:rFonts w:hint="eastAsia" w:ascii="楷体" w:hAnsi="楷体" w:eastAsia="楷体" w:cs="楷体"/>
          <w:b w:val="0"/>
          <w:bCs w:val="0"/>
          <w:i w:val="0"/>
          <w:caps w:val="0"/>
          <w:color w:val="333333"/>
          <w:spacing w:val="0"/>
          <w:sz w:val="32"/>
          <w:szCs w:val="32"/>
          <w:shd w:val="clear" w:fill="FFFFFF"/>
        </w:rPr>
        <w:t>营造环境</w:t>
      </w:r>
      <w:r>
        <w:rPr>
          <w:rStyle w:val="8"/>
          <w:rFonts w:hint="eastAsia" w:ascii="楷体" w:hAnsi="楷体" w:eastAsia="楷体" w:cs="楷体"/>
          <w:b w:val="0"/>
          <w:bCs w:val="0"/>
          <w:i w:val="0"/>
          <w:caps w:val="0"/>
          <w:color w:val="333333"/>
          <w:spacing w:val="0"/>
          <w:sz w:val="32"/>
          <w:szCs w:val="32"/>
          <w:shd w:val="clear" w:fill="FFFFFF"/>
          <w:lang w:eastAsia="zh-CN"/>
        </w:rPr>
        <w:t>还需进一步改善</w:t>
      </w:r>
      <w:r>
        <w:rPr>
          <w:rStyle w:val="8"/>
          <w:rFonts w:hint="eastAsia" w:ascii="楷体" w:hAnsi="楷体" w:eastAsia="楷体" w:cs="楷体"/>
          <w:b w:val="0"/>
          <w:bCs w:val="0"/>
          <w:i w:val="0"/>
          <w:caps w:val="0"/>
          <w:color w:val="333333"/>
          <w:spacing w:val="0"/>
          <w:sz w:val="32"/>
          <w:szCs w:val="32"/>
          <w:shd w:val="clear" w:fill="FFFFFF"/>
        </w:rPr>
        <w:t>。</w:t>
      </w:r>
      <w:r>
        <w:rPr>
          <w:rStyle w:val="8"/>
          <w:rFonts w:hint="eastAsia" w:ascii="仿宋" w:hAnsi="仿宋" w:eastAsia="仿宋" w:cs="仿宋"/>
          <w:b w:val="0"/>
          <w:bCs w:val="0"/>
          <w:i w:val="0"/>
          <w:caps w:val="0"/>
          <w:color w:val="333333"/>
          <w:spacing w:val="0"/>
          <w:sz w:val="32"/>
          <w:szCs w:val="32"/>
          <w:shd w:val="clear" w:fill="FFFFFF"/>
          <w:lang w:eastAsia="zh-CN"/>
        </w:rPr>
        <w:t>有的工作人员</w:t>
      </w:r>
      <w:r>
        <w:rPr>
          <w:rFonts w:hint="eastAsia" w:ascii="仿宋" w:hAnsi="仿宋" w:eastAsia="仿宋" w:cs="仿宋"/>
          <w:b w:val="0"/>
          <w:bCs w:val="0"/>
          <w:i w:val="0"/>
          <w:caps w:val="0"/>
          <w:color w:val="333333"/>
          <w:spacing w:val="0"/>
          <w:sz w:val="32"/>
          <w:szCs w:val="32"/>
          <w:shd w:val="clear" w:fill="FFFFFF"/>
        </w:rPr>
        <w:t>对</w:t>
      </w:r>
      <w:r>
        <w:rPr>
          <w:rFonts w:hint="eastAsia" w:ascii="仿宋" w:hAnsi="仿宋" w:eastAsia="仿宋" w:cs="仿宋"/>
          <w:b w:val="0"/>
          <w:bCs w:val="0"/>
          <w:i w:val="0"/>
          <w:caps w:val="0"/>
          <w:color w:val="333333"/>
          <w:spacing w:val="0"/>
          <w:sz w:val="32"/>
          <w:szCs w:val="32"/>
          <w:shd w:val="clear" w:fill="FFFFFF"/>
          <w:lang w:eastAsia="zh-CN"/>
        </w:rPr>
        <w:t>企业提出</w:t>
      </w:r>
      <w:r>
        <w:rPr>
          <w:rFonts w:hint="eastAsia" w:ascii="仿宋" w:hAnsi="仿宋" w:eastAsia="仿宋" w:cs="仿宋"/>
          <w:i w:val="0"/>
          <w:caps w:val="0"/>
          <w:color w:val="333333"/>
          <w:spacing w:val="0"/>
          <w:sz w:val="32"/>
          <w:szCs w:val="32"/>
          <w:shd w:val="clear" w:fill="FFFFFF"/>
          <w:lang w:eastAsia="zh-CN"/>
        </w:rPr>
        <w:t>的</w:t>
      </w:r>
      <w:r>
        <w:rPr>
          <w:rFonts w:hint="eastAsia" w:ascii="仿宋" w:hAnsi="仿宋" w:eastAsia="仿宋" w:cs="仿宋"/>
          <w:i w:val="0"/>
          <w:caps w:val="0"/>
          <w:color w:val="333333"/>
          <w:spacing w:val="0"/>
          <w:sz w:val="32"/>
          <w:szCs w:val="32"/>
          <w:shd w:val="clear" w:fill="FFFFFF"/>
        </w:rPr>
        <w:t>问题解答，对群众要求</w:t>
      </w:r>
      <w:r>
        <w:rPr>
          <w:rFonts w:hint="eastAsia" w:ascii="仿宋" w:hAnsi="仿宋" w:eastAsia="仿宋" w:cs="仿宋"/>
          <w:i w:val="0"/>
          <w:caps w:val="0"/>
          <w:color w:val="333333"/>
          <w:spacing w:val="0"/>
          <w:sz w:val="32"/>
          <w:szCs w:val="32"/>
          <w:shd w:val="clear" w:fill="FFFFFF"/>
          <w:lang w:eastAsia="zh-CN"/>
        </w:rPr>
        <w:t>的</w:t>
      </w:r>
      <w:r>
        <w:rPr>
          <w:rFonts w:hint="eastAsia" w:ascii="仿宋" w:hAnsi="仿宋" w:eastAsia="仿宋" w:cs="仿宋"/>
          <w:i w:val="0"/>
          <w:caps w:val="0"/>
          <w:color w:val="333333"/>
          <w:spacing w:val="0"/>
          <w:sz w:val="32"/>
          <w:szCs w:val="32"/>
          <w:shd w:val="clear" w:fill="FFFFFF"/>
        </w:rPr>
        <w:t>回应，</w:t>
      </w:r>
      <w:r>
        <w:rPr>
          <w:rFonts w:hint="eastAsia" w:ascii="仿宋" w:hAnsi="仿宋" w:eastAsia="仿宋" w:cs="仿宋"/>
          <w:i w:val="0"/>
          <w:caps w:val="0"/>
          <w:color w:val="333333"/>
          <w:spacing w:val="0"/>
          <w:sz w:val="32"/>
          <w:szCs w:val="32"/>
          <w:shd w:val="clear" w:fill="FFFFFF"/>
          <w:lang w:eastAsia="zh-CN"/>
        </w:rPr>
        <w:t>还存在让人</w:t>
      </w:r>
      <w:r>
        <w:rPr>
          <w:rFonts w:hint="eastAsia" w:ascii="仿宋" w:hAnsi="仿宋" w:eastAsia="仿宋" w:cs="仿宋"/>
          <w:i w:val="0"/>
          <w:caps w:val="0"/>
          <w:color w:val="333333"/>
          <w:spacing w:val="0"/>
          <w:sz w:val="32"/>
          <w:szCs w:val="32"/>
          <w:shd w:val="clear" w:fill="FFFFFF"/>
        </w:rPr>
        <w:t>不满</w:t>
      </w:r>
      <w:r>
        <w:rPr>
          <w:rFonts w:hint="eastAsia" w:ascii="仿宋" w:hAnsi="仿宋" w:eastAsia="仿宋" w:cs="仿宋"/>
          <w:i w:val="0"/>
          <w:caps w:val="0"/>
          <w:color w:val="333333"/>
          <w:spacing w:val="0"/>
          <w:sz w:val="32"/>
          <w:szCs w:val="32"/>
          <w:shd w:val="clear" w:fill="FFFFFF"/>
          <w:lang w:eastAsia="zh-CN"/>
        </w:rPr>
        <w:t>意的地方，还需进一步</w:t>
      </w:r>
      <w:r>
        <w:rPr>
          <w:rFonts w:hint="eastAsia" w:ascii="仿宋" w:hAnsi="仿宋" w:eastAsia="仿宋" w:cs="仿宋"/>
          <w:i w:val="0"/>
          <w:caps w:val="0"/>
          <w:color w:val="333333"/>
          <w:spacing w:val="0"/>
          <w:sz w:val="32"/>
          <w:szCs w:val="32"/>
          <w:shd w:val="clear" w:fill="FFFFFF"/>
        </w:rPr>
        <w:t>健全完善</w:t>
      </w:r>
      <w:r>
        <w:rPr>
          <w:rFonts w:hint="eastAsia" w:ascii="仿宋" w:hAnsi="仿宋" w:eastAsia="仿宋" w:cs="仿宋"/>
          <w:i w:val="0"/>
          <w:caps w:val="0"/>
          <w:color w:val="333333"/>
          <w:spacing w:val="0"/>
          <w:sz w:val="32"/>
          <w:szCs w:val="32"/>
          <w:shd w:val="clear" w:fill="FFFFFF"/>
          <w:lang w:eastAsia="zh-CN"/>
        </w:rPr>
        <w:t>责任</w:t>
      </w:r>
      <w:r>
        <w:rPr>
          <w:rFonts w:hint="eastAsia" w:ascii="仿宋" w:hAnsi="仿宋" w:eastAsia="仿宋" w:cs="仿宋"/>
          <w:i w:val="0"/>
          <w:caps w:val="0"/>
          <w:color w:val="333333"/>
          <w:spacing w:val="0"/>
          <w:sz w:val="32"/>
          <w:szCs w:val="32"/>
          <w:shd w:val="clear" w:fill="FFFFFF"/>
        </w:rPr>
        <w:t>制度，及时对社会出现的新情况、新问题加以研究，为法治</w:t>
      </w:r>
      <w:r>
        <w:rPr>
          <w:rFonts w:hint="eastAsia" w:ascii="仿宋" w:hAnsi="仿宋" w:eastAsia="仿宋" w:cs="仿宋"/>
          <w:i w:val="0"/>
          <w:caps w:val="0"/>
          <w:color w:val="333333"/>
          <w:spacing w:val="0"/>
          <w:sz w:val="32"/>
          <w:szCs w:val="32"/>
          <w:shd w:val="clear" w:fill="FFFFFF"/>
          <w:lang w:eastAsia="zh-CN"/>
        </w:rPr>
        <w:t>政府</w:t>
      </w:r>
      <w:r>
        <w:rPr>
          <w:rFonts w:hint="eastAsia" w:ascii="仿宋" w:hAnsi="仿宋" w:eastAsia="仿宋" w:cs="仿宋"/>
          <w:i w:val="0"/>
          <w:caps w:val="0"/>
          <w:color w:val="333333"/>
          <w:spacing w:val="0"/>
          <w:sz w:val="32"/>
          <w:szCs w:val="32"/>
          <w:shd w:val="clear" w:fill="FFFFFF"/>
        </w:rPr>
        <w:t>建设提供良好的社会环境。</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sz w:val="32"/>
          <w:szCs w:val="32"/>
          <w:lang w:eastAsia="zh-CN"/>
        </w:rPr>
      </w:pPr>
      <w:r>
        <w:rPr>
          <w:rStyle w:val="8"/>
          <w:rFonts w:hint="eastAsia" w:ascii="楷体" w:hAnsi="楷体" w:eastAsia="楷体" w:cs="楷体"/>
          <w:b w:val="0"/>
          <w:bCs/>
          <w:i w:val="0"/>
          <w:caps w:val="0"/>
          <w:color w:val="333333"/>
          <w:spacing w:val="0"/>
          <w:sz w:val="32"/>
          <w:szCs w:val="32"/>
          <w:shd w:val="clear" w:fill="FFFFFF"/>
        </w:rPr>
        <w:t>三</w:t>
      </w:r>
      <w:r>
        <w:rPr>
          <w:rStyle w:val="8"/>
          <w:rFonts w:hint="eastAsia" w:ascii="楷体" w:hAnsi="楷体" w:eastAsia="楷体" w:cs="楷体"/>
          <w:b w:val="0"/>
          <w:bCs/>
          <w:i w:val="0"/>
          <w:caps w:val="0"/>
          <w:color w:val="333333"/>
          <w:spacing w:val="0"/>
          <w:sz w:val="32"/>
          <w:szCs w:val="32"/>
          <w:shd w:val="clear" w:fill="FFFFFF"/>
          <w:lang w:eastAsia="zh-CN"/>
        </w:rPr>
        <w:t>是</w:t>
      </w:r>
      <w:r>
        <w:rPr>
          <w:rStyle w:val="8"/>
          <w:rFonts w:hint="eastAsia" w:ascii="楷体" w:hAnsi="楷体" w:eastAsia="楷体" w:cs="楷体"/>
          <w:b w:val="0"/>
          <w:bCs/>
          <w:i w:val="0"/>
          <w:caps w:val="0"/>
          <w:color w:val="333333"/>
          <w:spacing w:val="0"/>
          <w:sz w:val="32"/>
          <w:szCs w:val="32"/>
          <w:shd w:val="clear" w:fill="FFFFFF"/>
        </w:rPr>
        <w:t>依法行政的监督制度建设</w:t>
      </w:r>
      <w:r>
        <w:rPr>
          <w:rStyle w:val="8"/>
          <w:rFonts w:hint="eastAsia" w:ascii="楷体" w:hAnsi="楷体" w:eastAsia="楷体" w:cs="楷体"/>
          <w:b w:val="0"/>
          <w:bCs/>
          <w:i w:val="0"/>
          <w:caps w:val="0"/>
          <w:color w:val="333333"/>
          <w:spacing w:val="0"/>
          <w:sz w:val="32"/>
          <w:szCs w:val="32"/>
          <w:shd w:val="clear" w:fill="FFFFFF"/>
          <w:lang w:eastAsia="zh-CN"/>
        </w:rPr>
        <w:t>还有缺欠</w:t>
      </w:r>
      <w:r>
        <w:rPr>
          <w:rStyle w:val="8"/>
          <w:rFonts w:hint="eastAsia" w:ascii="楷体" w:hAnsi="楷体" w:eastAsia="楷体" w:cs="楷体"/>
          <w:b w:val="0"/>
          <w:bCs/>
          <w:i w:val="0"/>
          <w:caps w:val="0"/>
          <w:color w:val="333333"/>
          <w:spacing w:val="0"/>
          <w:sz w:val="32"/>
          <w:szCs w:val="32"/>
          <w:shd w:val="clear" w:fill="FFFFFF"/>
        </w:rPr>
        <w:t>。</w:t>
      </w:r>
      <w:r>
        <w:rPr>
          <w:rStyle w:val="8"/>
          <w:rFonts w:hint="eastAsia" w:ascii="仿宋" w:hAnsi="仿宋" w:eastAsia="仿宋" w:cs="仿宋"/>
          <w:b w:val="0"/>
          <w:bCs/>
          <w:i w:val="0"/>
          <w:caps w:val="0"/>
          <w:color w:val="333333"/>
          <w:spacing w:val="0"/>
          <w:sz w:val="32"/>
          <w:szCs w:val="32"/>
          <w:shd w:val="clear" w:fill="FFFFFF"/>
          <w:lang w:eastAsia="zh-CN"/>
        </w:rPr>
        <w:t>还需进一步</w:t>
      </w:r>
      <w:r>
        <w:rPr>
          <w:rFonts w:hint="eastAsia" w:ascii="仿宋" w:hAnsi="仿宋" w:eastAsia="仿宋" w:cs="仿宋"/>
          <w:i w:val="0"/>
          <w:caps w:val="0"/>
          <w:color w:val="333333"/>
          <w:spacing w:val="0"/>
          <w:sz w:val="32"/>
          <w:szCs w:val="32"/>
          <w:shd w:val="clear" w:fill="FFFFFF"/>
        </w:rPr>
        <w:t>完善内部监督制度，包括公示制度、回避制度、审查决定制度、重大行政处罚决定备案制度、行政救济制度、错案责任追究制度、群众评议制度等</w:t>
      </w:r>
      <w:r>
        <w:rPr>
          <w:rFonts w:hint="eastAsia" w:ascii="仿宋" w:hAnsi="仿宋" w:eastAsia="仿宋" w:cs="仿宋"/>
          <w:i w:val="0"/>
          <w:caps w:val="0"/>
          <w:color w:val="333333"/>
          <w:spacing w:val="0"/>
          <w:sz w:val="32"/>
          <w:szCs w:val="32"/>
          <w:shd w:val="clear" w:fill="FFFFFF"/>
          <w:lang w:eastAsia="zh-CN"/>
        </w:rPr>
        <w:t>，还需</w:t>
      </w:r>
      <w:r>
        <w:rPr>
          <w:rFonts w:hint="eastAsia" w:ascii="仿宋" w:hAnsi="仿宋" w:eastAsia="仿宋" w:cs="仿宋"/>
          <w:i w:val="0"/>
          <w:caps w:val="0"/>
          <w:color w:val="333333"/>
          <w:spacing w:val="0"/>
          <w:sz w:val="32"/>
          <w:szCs w:val="32"/>
          <w:shd w:val="clear" w:fill="FFFFFF"/>
        </w:rPr>
        <w:t>进一步推行行政公开，及时公布政务信息，鼓励公众依法行政进行有效地监督。并加强对领导干部的管理和制约, 提高依法办事的自觉性, 自觉抵制腐败和违法乱纪行为</w:t>
      </w:r>
      <w:r>
        <w:rPr>
          <w:rFonts w:hint="eastAsia" w:ascii="仿宋" w:hAnsi="仿宋" w:eastAsia="仿宋" w:cs="仿宋"/>
          <w:i w:val="0"/>
          <w:caps w:val="0"/>
          <w:color w:val="333333"/>
          <w:spacing w:val="0"/>
          <w:sz w:val="32"/>
          <w:szCs w:val="32"/>
          <w:shd w:val="clear" w:fill="FFFFFF"/>
          <w:lang w:eastAsia="zh-CN"/>
        </w:rPr>
        <w:t>。</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firstLineChars="200"/>
        <w:jc w:val="both"/>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三、党政主要负责人履行推进法制建设第一责任人职责，        加强法治政府建设情况</w:t>
      </w:r>
    </w:p>
    <w:p>
      <w:pPr>
        <w:pStyle w:val="3"/>
        <w:tabs>
          <w:tab w:val="left" w:pos="2420"/>
        </w:tabs>
        <w:ind w:firstLine="640" w:firstLineChars="200"/>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年在县委县政府的坚强领导下，我局主要负责人深入贯彻落实习近平总书记全面依法治国新理念新思想新战略和中央依法治国会议精神，贯彻落实《党政主要负责人履行推进法制建设第一责任人职责规定》自觉运用法治思维和法治方式深化改革、推动发展、化解矛盾、维护稳定，对法治建设重要工作亲自部署、重大问题亲自过问、重点环节亲自协调、重要任务亲自督办，较好完成全年法治建设工作任务。</w:t>
      </w:r>
    </w:p>
    <w:p>
      <w:pPr>
        <w:pStyle w:val="3"/>
        <w:tabs>
          <w:tab w:val="left" w:pos="2420"/>
        </w:tabs>
        <w:ind w:firstLine="320" w:firstLineChars="100"/>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（一）强化了法治建设工作领导。</w:t>
      </w:r>
      <w:r>
        <w:rPr>
          <w:rFonts w:hint="eastAsia" w:ascii="仿宋" w:hAnsi="仿宋" w:eastAsia="仿宋" w:cs="仿宋"/>
          <w:b w:val="0"/>
          <w:bCs w:val="0"/>
          <w:sz w:val="32"/>
          <w:szCs w:val="32"/>
          <w:lang w:val="en-US" w:eastAsia="zh-CN"/>
        </w:rPr>
        <w:t xml:space="preserve">我局把法治建设工作列入重要议事日程，建立完善领导责任制，局党组书记、局长裴乐同志履行法治建设第一责任人职责，局党组成员“一岗双责”责任制，成立了由局党组书记、局长任组长、党组成员任副组长，各科室科长和事业单位负责人任成员的法治政府建设工作领导小组，下设领导小组办公室负责法治政府建设日常工作。确保法治工作有人抓，有人管，责任明确，工作落实。坚持领导干部带头学法守法用法，主要负责人亲自抓落实，健全完善局党组理论学习中心组学法制度，局党组书记认真履行第一责任人责任，2022年讲授法治课2次。  </w:t>
      </w:r>
    </w:p>
    <w:p>
      <w:pPr>
        <w:pStyle w:val="3"/>
        <w:tabs>
          <w:tab w:val="left" w:pos="2420"/>
        </w:tabs>
        <w:ind w:firstLine="320" w:firstLineChars="100"/>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（二）坚持科学、民主、依法决策。</w:t>
      </w:r>
      <w:r>
        <w:rPr>
          <w:rFonts w:hint="eastAsia" w:ascii="仿宋" w:hAnsi="仿宋" w:eastAsia="仿宋" w:cs="仿宋"/>
          <w:b w:val="0"/>
          <w:bCs w:val="0"/>
          <w:sz w:val="32"/>
          <w:szCs w:val="32"/>
          <w:lang w:val="en-US" w:eastAsia="zh-CN"/>
        </w:rPr>
        <w:t>一是严格落实《重大行政决策程序暂行条例》。通过县政府网站财政信息专栏及时发布重大决策信息，将公众参与、风险评估和集体讨论决定作为决策必要程序，保障决策科学性和可行性。</w:t>
      </w:r>
    </w:p>
    <w:p>
      <w:pPr>
        <w:pStyle w:val="3"/>
        <w:tabs>
          <w:tab w:val="left" w:pos="2420"/>
        </w:tabs>
        <w:ind w:firstLine="320" w:firstLineChars="100"/>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（三）加强了规范性文件制定管理。</w:t>
      </w:r>
      <w:r>
        <w:rPr>
          <w:rFonts w:hint="eastAsia" w:ascii="仿宋" w:hAnsi="仿宋" w:eastAsia="仿宋" w:cs="仿宋"/>
          <w:b/>
          <w:bCs/>
          <w:sz w:val="32"/>
          <w:szCs w:val="32"/>
          <w:lang w:val="en-US" w:eastAsia="zh-CN"/>
        </w:rPr>
        <w:t>为</w:t>
      </w:r>
      <w:r>
        <w:rPr>
          <w:rFonts w:hint="eastAsia" w:ascii="仿宋" w:hAnsi="仿宋" w:eastAsia="仿宋" w:cs="仿宋"/>
          <w:b w:val="0"/>
          <w:bCs w:val="0"/>
          <w:sz w:val="32"/>
          <w:szCs w:val="32"/>
          <w:lang w:val="en-US" w:eastAsia="zh-CN"/>
        </w:rPr>
        <w:t>保证规范性文件质量，我局在行政规范性文件制定和监督管理上，严格落实国务院办公厅《关于加强行政规范性文件制定和监督管理工作的通知》《关于全面推行行政规范性文件合法性审核机制的指导意见》和《关于开展民法典涉及行政法规、规章和行政规范性文件清理工作的通知》。一是准确界定制定的行政文件是否属于规范性文件，将所有的规范性文件都纳入合法性审核范围，坚决避免规范性文件未按规定程序制发现象的发生。二是严格控制规范性文件发文数量。三是完善规范性文件监督检查和责任追究制度，规范了规范性文件管理工作。</w:t>
      </w:r>
    </w:p>
    <w:p>
      <w:pPr>
        <w:pStyle w:val="3"/>
        <w:tabs>
          <w:tab w:val="left" w:pos="2420"/>
        </w:tabs>
        <w:ind w:firstLine="320" w:firstLineChars="100"/>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（四）压实了行政权力的监督。</w:t>
      </w:r>
      <w:r>
        <w:rPr>
          <w:rFonts w:hint="eastAsia" w:ascii="仿宋" w:hAnsi="仿宋" w:eastAsia="仿宋" w:cs="仿宋"/>
          <w:b w:val="0"/>
          <w:bCs w:val="0"/>
          <w:sz w:val="32"/>
          <w:szCs w:val="32"/>
          <w:lang w:val="en-US" w:eastAsia="zh-CN"/>
        </w:rPr>
        <w:t>为全面实施推进政务公开，严格落实吉林省《关于全面推行行政执法公示制度执法全过程记录制度重大执法决定法制审核制度的指导意见》，财政局全面推行了行政执法“三项制度”。一是结合本部门实际，制定行政执法公示具体制度规范，明确执法公示的范围、内容、载体、程序、时限要求、监督方式和保障措施等事项。建立健全对公开信息的审核、纠错机制。二是编制行政执法流程图和行政执法服务指南，明确行政执法事项名称、依据、受理机构、审批机构、许可条件、优患政策、申请材料、办理流程、办理时限、监督方式、责任追究、救济渠道、办公时间、地址、电话等内容，方便群众办事。</w:t>
      </w:r>
    </w:p>
    <w:p>
      <w:pPr>
        <w:ind w:right="480" w:firstLine="320" w:firstLineChars="100"/>
        <w:jc w:val="both"/>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（五）优化了企业营商环境。</w:t>
      </w:r>
      <w:r>
        <w:rPr>
          <w:rFonts w:hint="eastAsia" w:ascii="仿宋" w:hAnsi="仿宋" w:eastAsia="仿宋" w:cs="仿宋"/>
          <w:b w:val="0"/>
          <w:bCs w:val="0"/>
          <w:i w:val="0"/>
          <w:caps w:val="0"/>
          <w:color w:val="393939"/>
          <w:spacing w:val="0"/>
          <w:sz w:val="32"/>
          <w:szCs w:val="32"/>
          <w:shd w:val="clear" w:fill="FFFFFF"/>
          <w:lang w:eastAsia="zh-CN"/>
        </w:rPr>
        <w:t>为了强化营商环境建设工作，我局</w:t>
      </w:r>
      <w:r>
        <w:rPr>
          <w:rFonts w:hint="eastAsia" w:ascii="仿宋" w:hAnsi="仿宋" w:eastAsia="仿宋" w:cs="仿宋"/>
          <w:b w:val="0"/>
          <w:bCs w:val="0"/>
          <w:sz w:val="32"/>
          <w:szCs w:val="32"/>
          <w:lang w:val="en-US" w:eastAsia="zh-CN"/>
        </w:rPr>
        <w:t>制定了《伊通满族自治县财政局营商环境建设工作实施方案》《伊通满族自治县财政局营商环境行动方案》及《伊通满族自治县财政局关于制定优营商环境“十条禁令”》，严格执行《吉林省优化营商条例》，</w:t>
      </w:r>
      <w:r>
        <w:rPr>
          <w:rFonts w:hint="eastAsia" w:ascii="仿宋" w:hAnsi="仿宋" w:eastAsia="仿宋" w:cs="仿宋"/>
          <w:i w:val="0"/>
          <w:caps w:val="0"/>
          <w:color w:val="393939"/>
          <w:spacing w:val="0"/>
          <w:sz w:val="32"/>
          <w:szCs w:val="32"/>
          <w:shd w:val="clear" w:fill="FFFFFF"/>
        </w:rPr>
        <w:t>进一步完善和</w:t>
      </w:r>
      <w:r>
        <w:rPr>
          <w:rFonts w:hint="eastAsia" w:ascii="仿宋" w:hAnsi="仿宋" w:eastAsia="仿宋" w:cs="仿宋"/>
          <w:i w:val="0"/>
          <w:caps w:val="0"/>
          <w:color w:val="393939"/>
          <w:spacing w:val="0"/>
          <w:sz w:val="32"/>
          <w:szCs w:val="32"/>
          <w:shd w:val="clear" w:fill="FFFFFF"/>
          <w:lang w:eastAsia="zh-CN"/>
        </w:rPr>
        <w:t>简化了</w:t>
      </w:r>
      <w:r>
        <w:rPr>
          <w:rFonts w:hint="eastAsia" w:ascii="仿宋" w:hAnsi="仿宋" w:eastAsia="仿宋" w:cs="仿宋"/>
          <w:i w:val="0"/>
          <w:caps w:val="0"/>
          <w:color w:val="393939"/>
          <w:spacing w:val="0"/>
          <w:sz w:val="32"/>
          <w:szCs w:val="32"/>
          <w:shd w:val="clear" w:fill="FFFFFF"/>
        </w:rPr>
        <w:t>政府投资项目</w:t>
      </w:r>
      <w:r>
        <w:rPr>
          <w:rFonts w:hint="eastAsia" w:ascii="仿宋" w:hAnsi="仿宋" w:eastAsia="仿宋" w:cs="仿宋"/>
          <w:i w:val="0"/>
          <w:caps w:val="0"/>
          <w:color w:val="393939"/>
          <w:spacing w:val="0"/>
          <w:sz w:val="32"/>
          <w:szCs w:val="32"/>
          <w:shd w:val="clear" w:fill="FFFFFF"/>
          <w:lang w:eastAsia="zh-CN"/>
        </w:rPr>
        <w:t>资金拨付手续</w:t>
      </w:r>
      <w:r>
        <w:rPr>
          <w:rFonts w:hint="eastAsia" w:ascii="仿宋" w:hAnsi="仿宋" w:eastAsia="仿宋" w:cs="仿宋"/>
          <w:i w:val="0"/>
          <w:caps w:val="0"/>
          <w:color w:val="393939"/>
          <w:spacing w:val="0"/>
          <w:sz w:val="32"/>
          <w:szCs w:val="32"/>
          <w:shd w:val="clear" w:fill="FFFFFF"/>
        </w:rPr>
        <w:t>，</w:t>
      </w:r>
      <w:r>
        <w:rPr>
          <w:rFonts w:hint="eastAsia" w:ascii="仿宋" w:hAnsi="仿宋" w:eastAsia="仿宋" w:cs="仿宋"/>
          <w:i w:val="0"/>
          <w:caps w:val="0"/>
          <w:color w:val="393939"/>
          <w:spacing w:val="0"/>
          <w:sz w:val="32"/>
          <w:szCs w:val="32"/>
          <w:shd w:val="clear" w:fill="FFFFFF"/>
          <w:lang w:eastAsia="zh-CN"/>
        </w:rPr>
        <w:t>做到了应拨尽拨，维护了市场主体合法权益，激发了市场主体活力，促进了县域经济发展。</w:t>
      </w:r>
      <w:r>
        <w:rPr>
          <w:rFonts w:hint="eastAsia" w:ascii="仿宋" w:hAnsi="仿宋" w:eastAsia="仿宋" w:cs="仿宋"/>
          <w:b w:val="0"/>
          <w:bCs w:val="0"/>
          <w:sz w:val="32"/>
          <w:szCs w:val="32"/>
          <w:lang w:val="en-US" w:eastAsia="zh-CN"/>
        </w:rPr>
        <w:t xml:space="preserve">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四、下一年度推进法制政府建设的主要安排</w:t>
      </w: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640" w:firstLineChars="200"/>
        <w:rPr>
          <w:rFonts w:hint="eastAsia" w:ascii="仿宋" w:hAnsi="仿宋" w:eastAsia="仿宋" w:cs="仿宋"/>
          <w:b w:val="0"/>
          <w:bCs w:val="0"/>
          <w:i w:val="0"/>
          <w:caps w:val="0"/>
          <w:color w:val="393939"/>
          <w:spacing w:val="0"/>
          <w:sz w:val="32"/>
          <w:szCs w:val="32"/>
          <w:shd w:val="clear" w:fill="FFFFFF"/>
        </w:rPr>
      </w:pPr>
      <w:r>
        <w:rPr>
          <w:rFonts w:hint="eastAsia" w:ascii="仿宋" w:hAnsi="仿宋" w:eastAsia="仿宋" w:cs="仿宋"/>
          <w:b w:val="0"/>
          <w:bCs w:val="0"/>
          <w:color w:val="auto"/>
          <w:kern w:val="0"/>
          <w:sz w:val="32"/>
          <w:szCs w:val="32"/>
          <w:lang w:eastAsia="zh-CN"/>
        </w:rPr>
        <w:t>深入学习宣传贯彻习近平法治思想，</w:t>
      </w:r>
      <w:r>
        <w:rPr>
          <w:rFonts w:hint="eastAsia" w:ascii="仿宋" w:hAnsi="仿宋" w:eastAsia="仿宋" w:cs="仿宋"/>
          <w:b w:val="0"/>
          <w:bCs w:val="0"/>
          <w:i w:val="0"/>
          <w:caps w:val="0"/>
          <w:color w:val="333333"/>
          <w:spacing w:val="8"/>
          <w:kern w:val="0"/>
          <w:sz w:val="32"/>
          <w:szCs w:val="32"/>
          <w:shd w:val="clear" w:fill="FFFFFF"/>
          <w:lang w:val="en-US" w:eastAsia="zh-CN" w:bidi="ar"/>
        </w:rPr>
        <w:t>认真贯彻落实党的二十大会议精神，按照中共中央关于《法治中国建设规划（2020－2025年）》要求，</w:t>
      </w:r>
      <w:r>
        <w:rPr>
          <w:rFonts w:hint="eastAsia" w:ascii="仿宋" w:hAnsi="仿宋" w:eastAsia="仿宋" w:cs="仿宋"/>
          <w:b w:val="0"/>
          <w:bCs w:val="0"/>
          <w:i w:val="0"/>
          <w:caps w:val="0"/>
          <w:color w:val="393939"/>
          <w:spacing w:val="0"/>
          <w:sz w:val="32"/>
          <w:szCs w:val="32"/>
          <w:shd w:val="clear" w:fill="FFFFFF"/>
        </w:rPr>
        <w:t>推动法治</w:t>
      </w:r>
      <w:r>
        <w:rPr>
          <w:rFonts w:hint="eastAsia" w:ascii="仿宋" w:hAnsi="仿宋" w:eastAsia="仿宋" w:cs="仿宋"/>
          <w:b w:val="0"/>
          <w:bCs w:val="0"/>
          <w:i w:val="0"/>
          <w:caps w:val="0"/>
          <w:color w:val="393939"/>
          <w:spacing w:val="0"/>
          <w:sz w:val="32"/>
          <w:szCs w:val="32"/>
          <w:shd w:val="clear" w:fill="FFFFFF"/>
          <w:lang w:eastAsia="zh-CN"/>
        </w:rPr>
        <w:t>财政</w:t>
      </w:r>
      <w:r>
        <w:rPr>
          <w:rFonts w:hint="eastAsia" w:ascii="仿宋" w:hAnsi="仿宋" w:eastAsia="仿宋" w:cs="仿宋"/>
          <w:b w:val="0"/>
          <w:bCs w:val="0"/>
          <w:i w:val="0"/>
          <w:caps w:val="0"/>
          <w:color w:val="393939"/>
          <w:spacing w:val="0"/>
          <w:sz w:val="32"/>
          <w:szCs w:val="32"/>
          <w:shd w:val="clear" w:fill="FFFFFF"/>
        </w:rPr>
        <w:t>、法治政府、法治社会一体化建设。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672" w:firstLineChars="200"/>
        <w:jc w:val="both"/>
        <w:rPr>
          <w:rFonts w:hint="eastAsia" w:ascii="仿宋" w:hAnsi="仿宋" w:eastAsia="仿宋" w:cs="仿宋"/>
          <w:b w:val="0"/>
          <w:bCs w:val="0"/>
          <w:sz w:val="32"/>
          <w:szCs w:val="32"/>
        </w:rPr>
      </w:pPr>
      <w:r>
        <w:rPr>
          <w:rFonts w:hint="eastAsia" w:ascii="仿宋" w:hAnsi="仿宋" w:eastAsia="仿宋" w:cs="仿宋"/>
          <w:b w:val="0"/>
          <w:bCs w:val="0"/>
          <w:i w:val="0"/>
          <w:caps w:val="0"/>
          <w:color w:val="333333"/>
          <w:spacing w:val="8"/>
          <w:sz w:val="32"/>
          <w:szCs w:val="32"/>
          <w:shd w:val="clear" w:fill="FFFFFF"/>
          <w:lang w:eastAsia="zh-CN"/>
        </w:rPr>
        <w:t>（二）加强</w:t>
      </w:r>
      <w:r>
        <w:rPr>
          <w:rFonts w:hint="eastAsia" w:ascii="仿宋" w:hAnsi="仿宋" w:eastAsia="仿宋" w:cs="仿宋"/>
          <w:b w:val="0"/>
          <w:bCs w:val="0"/>
          <w:i w:val="0"/>
          <w:caps w:val="0"/>
          <w:color w:val="333333"/>
          <w:spacing w:val="8"/>
          <w:sz w:val="32"/>
          <w:szCs w:val="32"/>
          <w:shd w:val="clear" w:fill="FFFFFF"/>
        </w:rPr>
        <w:t>宪法学习宣传教育。深入开展尊崇宪法、学习宪法、遵守宪法、维护宪法、运用宪法，弘扬宪法精神</w:t>
      </w:r>
      <w:r>
        <w:rPr>
          <w:rFonts w:hint="eastAsia" w:ascii="仿宋" w:hAnsi="仿宋" w:eastAsia="仿宋" w:cs="仿宋"/>
          <w:b w:val="0"/>
          <w:bCs w:val="0"/>
          <w:i w:val="0"/>
          <w:caps w:val="0"/>
          <w:color w:val="333333"/>
          <w:spacing w:val="8"/>
          <w:sz w:val="32"/>
          <w:szCs w:val="32"/>
          <w:shd w:val="clear" w:fill="FFFFFF"/>
          <w:lang w:eastAsia="zh-CN"/>
        </w:rPr>
        <w:t>，</w:t>
      </w:r>
      <w:r>
        <w:rPr>
          <w:rFonts w:hint="eastAsia" w:ascii="仿宋" w:hAnsi="仿宋" w:eastAsia="仿宋" w:cs="仿宋"/>
          <w:b w:val="0"/>
          <w:bCs w:val="0"/>
          <w:i w:val="0"/>
          <w:caps w:val="0"/>
          <w:color w:val="333333"/>
          <w:spacing w:val="8"/>
          <w:sz w:val="32"/>
          <w:szCs w:val="32"/>
          <w:shd w:val="clear" w:fill="FFFFFF"/>
        </w:rPr>
        <w:t>把宪法学习列为</w:t>
      </w:r>
      <w:r>
        <w:rPr>
          <w:rFonts w:hint="eastAsia" w:ascii="仿宋" w:hAnsi="仿宋" w:eastAsia="仿宋" w:cs="仿宋"/>
          <w:b w:val="0"/>
          <w:bCs w:val="0"/>
          <w:i w:val="0"/>
          <w:caps w:val="0"/>
          <w:color w:val="333333"/>
          <w:spacing w:val="8"/>
          <w:sz w:val="32"/>
          <w:szCs w:val="32"/>
          <w:shd w:val="clear" w:fill="FFFFFF"/>
          <w:lang w:eastAsia="zh-CN"/>
        </w:rPr>
        <w:t>局</w:t>
      </w:r>
      <w:r>
        <w:rPr>
          <w:rFonts w:hint="eastAsia" w:ascii="仿宋" w:hAnsi="仿宋" w:eastAsia="仿宋" w:cs="仿宋"/>
          <w:b w:val="0"/>
          <w:bCs w:val="0"/>
          <w:i w:val="0"/>
          <w:caps w:val="0"/>
          <w:color w:val="333333"/>
          <w:spacing w:val="8"/>
          <w:sz w:val="32"/>
          <w:szCs w:val="32"/>
          <w:shd w:val="clear" w:fill="FFFFFF"/>
        </w:rPr>
        <w:t>党组理论学习中心组学习的重要内容，全面落实宪法宣誓制度。</w:t>
      </w:r>
    </w:p>
    <w:p>
      <w:pPr>
        <w:pStyle w:val="5"/>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rightChars="0" w:firstLine="336" w:firstLineChars="100"/>
        <w:rPr>
          <w:rFonts w:hint="eastAsia" w:ascii="仿宋" w:hAnsi="仿宋" w:eastAsia="仿宋" w:cs="仿宋"/>
          <w:b w:val="0"/>
          <w:bCs w:val="0"/>
          <w:i w:val="0"/>
          <w:caps w:val="0"/>
          <w:color w:val="393939"/>
          <w:spacing w:val="0"/>
          <w:sz w:val="32"/>
          <w:szCs w:val="32"/>
        </w:rPr>
      </w:pPr>
      <w:r>
        <w:rPr>
          <w:rFonts w:hint="eastAsia" w:ascii="仿宋" w:hAnsi="仿宋" w:eastAsia="仿宋" w:cs="仿宋"/>
          <w:b w:val="0"/>
          <w:bCs w:val="0"/>
          <w:i w:val="0"/>
          <w:caps w:val="0"/>
          <w:color w:val="333333"/>
          <w:spacing w:val="8"/>
          <w:sz w:val="32"/>
          <w:szCs w:val="32"/>
          <w:shd w:val="clear" w:fill="FFFFFF"/>
          <w:lang w:eastAsia="zh-CN"/>
        </w:rPr>
        <w:t>（三）进一步</w:t>
      </w:r>
      <w:r>
        <w:rPr>
          <w:rFonts w:hint="eastAsia" w:ascii="仿宋" w:hAnsi="仿宋" w:eastAsia="仿宋" w:cs="仿宋"/>
          <w:b w:val="0"/>
          <w:bCs w:val="0"/>
          <w:i w:val="0"/>
          <w:caps w:val="0"/>
          <w:color w:val="333333"/>
          <w:spacing w:val="8"/>
          <w:sz w:val="32"/>
          <w:szCs w:val="32"/>
          <w:shd w:val="clear" w:fill="FFFFFF"/>
        </w:rPr>
        <w:t>推行政许可事项清单制度</w:t>
      </w:r>
      <w:r>
        <w:rPr>
          <w:rFonts w:hint="eastAsia" w:ascii="仿宋" w:hAnsi="仿宋" w:eastAsia="仿宋" w:cs="仿宋"/>
          <w:b w:val="0"/>
          <w:bCs w:val="0"/>
          <w:i w:val="0"/>
          <w:caps w:val="0"/>
          <w:color w:val="333333"/>
          <w:spacing w:val="8"/>
          <w:sz w:val="32"/>
          <w:szCs w:val="32"/>
          <w:shd w:val="clear" w:fill="FFFFFF"/>
          <w:lang w:eastAsia="zh-CN"/>
        </w:rPr>
        <w:t>，</w:t>
      </w:r>
      <w:r>
        <w:rPr>
          <w:rFonts w:hint="eastAsia" w:ascii="仿宋" w:hAnsi="仿宋" w:eastAsia="仿宋" w:cs="仿宋"/>
          <w:b w:val="0"/>
          <w:bCs w:val="0"/>
          <w:i w:val="0"/>
          <w:caps w:val="0"/>
          <w:color w:val="333333"/>
          <w:spacing w:val="8"/>
          <w:sz w:val="32"/>
          <w:szCs w:val="32"/>
          <w:shd w:val="clear" w:fill="FFFFFF"/>
        </w:rPr>
        <w:t>并实行动态管理，</w:t>
      </w:r>
      <w:r>
        <w:rPr>
          <w:rFonts w:hint="eastAsia" w:ascii="仿宋" w:hAnsi="仿宋" w:eastAsia="仿宋" w:cs="仿宋"/>
          <w:b w:val="0"/>
          <w:bCs w:val="0"/>
          <w:i w:val="0"/>
          <w:caps w:val="0"/>
          <w:color w:val="393939"/>
          <w:spacing w:val="0"/>
          <w:sz w:val="32"/>
          <w:szCs w:val="32"/>
          <w:shd w:val="clear" w:fill="FFFFFF"/>
        </w:rPr>
        <w:t>标准化管理。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eastAsia" w:ascii="仿宋" w:hAnsi="仿宋" w:eastAsia="仿宋" w:cs="仿宋"/>
          <w:b w:val="0"/>
          <w:bCs w:val="0"/>
          <w:sz w:val="32"/>
          <w:szCs w:val="32"/>
        </w:rPr>
      </w:pPr>
      <w:r>
        <w:rPr>
          <w:rFonts w:hint="eastAsia" w:ascii="仿宋" w:hAnsi="仿宋" w:eastAsia="仿宋" w:cs="仿宋"/>
          <w:b w:val="0"/>
          <w:bCs w:val="0"/>
          <w:i w:val="0"/>
          <w:caps w:val="0"/>
          <w:color w:val="333333"/>
          <w:spacing w:val="8"/>
          <w:sz w:val="32"/>
          <w:szCs w:val="32"/>
          <w:shd w:val="clear" w:fill="FFFFFF"/>
        </w:rPr>
        <w:t>　</w:t>
      </w:r>
      <w:r>
        <w:rPr>
          <w:rFonts w:hint="eastAsia" w:ascii="仿宋" w:hAnsi="仿宋" w:eastAsia="仿宋" w:cs="仿宋"/>
          <w:b w:val="0"/>
          <w:bCs w:val="0"/>
          <w:i w:val="0"/>
          <w:caps w:val="0"/>
          <w:color w:val="333333"/>
          <w:spacing w:val="8"/>
          <w:sz w:val="32"/>
          <w:szCs w:val="32"/>
          <w:shd w:val="clear" w:fill="FFFFFF"/>
          <w:lang w:val="en-US" w:eastAsia="zh-CN"/>
        </w:rPr>
        <w:t xml:space="preserve"> </w:t>
      </w:r>
      <w:r>
        <w:rPr>
          <w:rFonts w:hint="eastAsia" w:ascii="仿宋" w:hAnsi="仿宋" w:eastAsia="仿宋" w:cs="仿宋"/>
          <w:b w:val="0"/>
          <w:bCs w:val="0"/>
          <w:i w:val="0"/>
          <w:caps w:val="0"/>
          <w:color w:val="333333"/>
          <w:spacing w:val="8"/>
          <w:sz w:val="32"/>
          <w:szCs w:val="32"/>
          <w:shd w:val="clear" w:fill="FFFFFF"/>
          <w:lang w:eastAsia="zh-CN"/>
        </w:rPr>
        <w:t>（四）</w:t>
      </w:r>
      <w:r>
        <w:rPr>
          <w:rFonts w:hint="eastAsia" w:ascii="仿宋" w:hAnsi="仿宋" w:eastAsia="仿宋" w:cs="仿宋"/>
          <w:b w:val="0"/>
          <w:bCs w:val="0"/>
          <w:i w:val="0"/>
          <w:caps w:val="0"/>
          <w:color w:val="333333"/>
          <w:spacing w:val="8"/>
          <w:sz w:val="32"/>
          <w:szCs w:val="32"/>
          <w:shd w:val="clear" w:fill="FFFFFF"/>
        </w:rPr>
        <w:t>严格落实重大行政决策程序制度，切实防止违法决策、不当决策、拖延决策。充分发挥法律顾问、公职律师在重大行政决策中的作用。建立健全重大行政决策跟踪反馈和评估制度。全面推行行政规范性文件合法性审核机制，凡涉及公民、法人或其他组织权利和义务的行政规范性文件均应经过合法性审核。</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36" w:firstLineChars="100"/>
        <w:jc w:val="both"/>
        <w:rPr>
          <w:rFonts w:hint="eastAsia" w:ascii="仿宋" w:hAnsi="仿宋" w:eastAsia="仿宋" w:cs="仿宋"/>
          <w:b w:val="0"/>
          <w:bCs w:val="0"/>
          <w:i w:val="0"/>
          <w:caps w:val="0"/>
          <w:color w:val="333333"/>
          <w:spacing w:val="8"/>
          <w:sz w:val="32"/>
          <w:szCs w:val="32"/>
          <w:shd w:val="clear" w:fill="FFFFFF"/>
          <w:lang w:eastAsia="zh-CN"/>
        </w:rPr>
      </w:pPr>
      <w:r>
        <w:rPr>
          <w:rFonts w:hint="eastAsia" w:ascii="仿宋" w:hAnsi="仿宋" w:eastAsia="仿宋" w:cs="仿宋"/>
          <w:b w:val="0"/>
          <w:bCs w:val="0"/>
          <w:i w:val="0"/>
          <w:caps w:val="0"/>
          <w:color w:val="333333"/>
          <w:spacing w:val="8"/>
          <w:sz w:val="32"/>
          <w:szCs w:val="32"/>
          <w:shd w:val="clear" w:fill="FFFFFF"/>
          <w:lang w:eastAsia="zh-CN"/>
        </w:rPr>
        <w:t>（五）</w:t>
      </w:r>
      <w:r>
        <w:rPr>
          <w:rFonts w:hint="eastAsia" w:ascii="仿宋" w:hAnsi="仿宋" w:eastAsia="仿宋" w:cs="仿宋"/>
          <w:b w:val="0"/>
          <w:bCs w:val="0"/>
          <w:i w:val="0"/>
          <w:caps w:val="0"/>
          <w:color w:val="333333"/>
          <w:spacing w:val="8"/>
          <w:sz w:val="32"/>
          <w:szCs w:val="32"/>
          <w:shd w:val="clear" w:fill="FFFFFF"/>
        </w:rPr>
        <w:t>规范执法</w:t>
      </w:r>
      <w:r>
        <w:rPr>
          <w:rFonts w:hint="eastAsia" w:ascii="仿宋" w:hAnsi="仿宋" w:eastAsia="仿宋" w:cs="仿宋"/>
          <w:b w:val="0"/>
          <w:bCs w:val="0"/>
          <w:i w:val="0"/>
          <w:caps w:val="0"/>
          <w:color w:val="333333"/>
          <w:spacing w:val="8"/>
          <w:sz w:val="32"/>
          <w:szCs w:val="32"/>
          <w:shd w:val="clear" w:fill="FFFFFF"/>
          <w:lang w:eastAsia="zh-CN"/>
        </w:rPr>
        <w:t>行为</w:t>
      </w:r>
      <w:r>
        <w:rPr>
          <w:rFonts w:hint="eastAsia" w:ascii="仿宋" w:hAnsi="仿宋" w:eastAsia="仿宋" w:cs="仿宋"/>
          <w:b w:val="0"/>
          <w:bCs w:val="0"/>
          <w:i w:val="0"/>
          <w:caps w:val="0"/>
          <w:color w:val="333333"/>
          <w:spacing w:val="8"/>
          <w:sz w:val="32"/>
          <w:szCs w:val="32"/>
          <w:shd w:val="clear" w:fill="FFFFFF"/>
        </w:rPr>
        <w:t>，</w:t>
      </w:r>
      <w:r>
        <w:rPr>
          <w:rFonts w:hint="eastAsia" w:ascii="仿宋" w:hAnsi="仿宋" w:eastAsia="仿宋" w:cs="仿宋"/>
          <w:b w:val="0"/>
          <w:bCs w:val="0"/>
          <w:i w:val="0"/>
          <w:caps w:val="0"/>
          <w:color w:val="393939"/>
          <w:spacing w:val="0"/>
          <w:sz w:val="32"/>
          <w:szCs w:val="32"/>
          <w:shd w:val="clear" w:fill="FFFFFF"/>
          <w:lang w:eastAsia="zh-CN"/>
        </w:rPr>
        <w:t>推进行政执法“三项制度”落实。</w:t>
      </w:r>
      <w:r>
        <w:rPr>
          <w:rFonts w:hint="eastAsia" w:ascii="仿宋" w:hAnsi="仿宋" w:eastAsia="仿宋" w:cs="仿宋"/>
          <w:b w:val="0"/>
          <w:bCs w:val="0"/>
          <w:i w:val="0"/>
          <w:caps w:val="0"/>
          <w:color w:val="333333"/>
          <w:spacing w:val="8"/>
          <w:sz w:val="32"/>
          <w:szCs w:val="32"/>
          <w:shd w:val="clear" w:fill="FFFFFF"/>
        </w:rPr>
        <w:t>全面推行行政执法公示制度、执法全过程记录制度、重大执法决定法制审核制度</w:t>
      </w:r>
      <w:r>
        <w:rPr>
          <w:rFonts w:hint="eastAsia" w:ascii="仿宋" w:hAnsi="仿宋" w:eastAsia="仿宋" w:cs="仿宋"/>
          <w:b w:val="0"/>
          <w:bCs w:val="0"/>
          <w:i w:val="0"/>
          <w:caps w:val="0"/>
          <w:color w:val="333333"/>
          <w:spacing w:val="8"/>
          <w:sz w:val="32"/>
          <w:szCs w:val="32"/>
          <w:shd w:val="clear" w:fill="FFFFFF"/>
          <w:lang w:eastAsia="zh-CN"/>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36" w:firstLineChars="100"/>
        <w:jc w:val="both"/>
        <w:rPr>
          <w:rFonts w:hint="eastAsia" w:ascii="仿宋" w:hAnsi="仿宋" w:eastAsia="仿宋" w:cs="仿宋"/>
          <w:b w:val="0"/>
          <w:bCs w:val="0"/>
          <w:sz w:val="32"/>
          <w:szCs w:val="32"/>
        </w:rPr>
      </w:pPr>
      <w:r>
        <w:rPr>
          <w:rFonts w:hint="eastAsia" w:ascii="仿宋" w:hAnsi="仿宋" w:eastAsia="仿宋" w:cs="仿宋"/>
          <w:b w:val="0"/>
          <w:bCs w:val="0"/>
          <w:i w:val="0"/>
          <w:caps w:val="0"/>
          <w:color w:val="333333"/>
          <w:spacing w:val="8"/>
          <w:sz w:val="32"/>
          <w:szCs w:val="32"/>
          <w:shd w:val="clear" w:fill="FFFFFF"/>
          <w:lang w:eastAsia="zh-CN"/>
        </w:rPr>
        <w:t>（六）</w:t>
      </w:r>
      <w:r>
        <w:rPr>
          <w:rFonts w:hint="eastAsia" w:ascii="仿宋" w:hAnsi="仿宋" w:eastAsia="仿宋" w:cs="仿宋"/>
          <w:b w:val="0"/>
          <w:bCs w:val="0"/>
          <w:i w:val="0"/>
          <w:caps w:val="0"/>
          <w:color w:val="333333"/>
          <w:spacing w:val="8"/>
          <w:sz w:val="32"/>
          <w:szCs w:val="32"/>
          <w:shd w:val="clear" w:fill="FFFFFF"/>
        </w:rPr>
        <w:t>持续营造法治化营商环境，全面清理</w:t>
      </w:r>
      <w:r>
        <w:rPr>
          <w:rFonts w:hint="eastAsia" w:ascii="仿宋" w:hAnsi="仿宋" w:eastAsia="仿宋" w:cs="仿宋"/>
          <w:b w:val="0"/>
          <w:bCs w:val="0"/>
          <w:i w:val="0"/>
          <w:caps w:val="0"/>
          <w:color w:val="333333"/>
          <w:spacing w:val="8"/>
          <w:sz w:val="32"/>
          <w:szCs w:val="32"/>
          <w:shd w:val="clear" w:fill="FFFFFF"/>
          <w:lang w:eastAsia="zh-CN"/>
        </w:rPr>
        <w:t>行政事业性</w:t>
      </w:r>
      <w:r>
        <w:rPr>
          <w:rFonts w:hint="eastAsia" w:ascii="仿宋" w:hAnsi="仿宋" w:eastAsia="仿宋" w:cs="仿宋"/>
          <w:b w:val="0"/>
          <w:bCs w:val="0"/>
          <w:i w:val="0"/>
          <w:caps w:val="0"/>
          <w:color w:val="333333"/>
          <w:spacing w:val="8"/>
          <w:sz w:val="32"/>
          <w:szCs w:val="32"/>
          <w:shd w:val="clear" w:fill="FFFFFF"/>
        </w:rPr>
        <w:t>违法违规收费</w:t>
      </w:r>
      <w:r>
        <w:rPr>
          <w:rFonts w:hint="eastAsia" w:ascii="仿宋" w:hAnsi="仿宋" w:eastAsia="仿宋" w:cs="仿宋"/>
          <w:b w:val="0"/>
          <w:bCs w:val="0"/>
          <w:i w:val="0"/>
          <w:caps w:val="0"/>
          <w:color w:val="333333"/>
          <w:spacing w:val="8"/>
          <w:sz w:val="32"/>
          <w:szCs w:val="32"/>
          <w:shd w:val="clear" w:fill="FFFFFF"/>
          <w:lang w:eastAsia="zh-CN"/>
        </w:rPr>
        <w:t>行为。</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36" w:firstLineChars="100"/>
        <w:jc w:val="both"/>
        <w:rPr>
          <w:rFonts w:hint="eastAsia" w:ascii="仿宋" w:hAnsi="仿宋" w:eastAsia="仿宋" w:cs="仿宋"/>
          <w:b w:val="0"/>
          <w:bCs w:val="0"/>
          <w:sz w:val="32"/>
          <w:szCs w:val="32"/>
        </w:rPr>
      </w:pPr>
      <w:r>
        <w:rPr>
          <w:rFonts w:hint="eastAsia" w:ascii="仿宋" w:hAnsi="仿宋" w:eastAsia="仿宋" w:cs="仿宋"/>
          <w:b w:val="0"/>
          <w:bCs w:val="0"/>
          <w:i w:val="0"/>
          <w:caps w:val="0"/>
          <w:color w:val="333333"/>
          <w:spacing w:val="8"/>
          <w:sz w:val="32"/>
          <w:szCs w:val="32"/>
          <w:shd w:val="clear" w:fill="FFFFFF"/>
          <w:lang w:eastAsia="zh-CN"/>
        </w:rPr>
        <w:t>（七）</w:t>
      </w:r>
      <w:r>
        <w:rPr>
          <w:rFonts w:hint="eastAsia" w:ascii="仿宋" w:hAnsi="仿宋" w:eastAsia="仿宋" w:cs="仿宋"/>
          <w:b w:val="0"/>
          <w:bCs w:val="0"/>
          <w:i w:val="0"/>
          <w:caps w:val="0"/>
          <w:color w:val="333333"/>
          <w:spacing w:val="8"/>
          <w:sz w:val="32"/>
          <w:szCs w:val="32"/>
          <w:shd w:val="clear" w:fill="FFFFFF"/>
        </w:rPr>
        <w:t>改进创新普法工作，加大普法力度，增强法治观念。建立健全</w:t>
      </w:r>
      <w:r>
        <w:rPr>
          <w:rFonts w:hint="eastAsia" w:ascii="仿宋" w:hAnsi="仿宋" w:eastAsia="仿宋" w:cs="仿宋"/>
          <w:b w:val="0"/>
          <w:bCs w:val="0"/>
          <w:i w:val="0"/>
          <w:caps w:val="0"/>
          <w:color w:val="333333"/>
          <w:spacing w:val="8"/>
          <w:sz w:val="32"/>
          <w:szCs w:val="32"/>
          <w:shd w:val="clear" w:fill="FFFFFF"/>
          <w:lang w:eastAsia="zh-CN"/>
        </w:rPr>
        <w:t>普法</w:t>
      </w:r>
      <w:r>
        <w:rPr>
          <w:rFonts w:hint="eastAsia" w:ascii="仿宋" w:hAnsi="仿宋" w:eastAsia="仿宋" w:cs="仿宋"/>
          <w:b w:val="0"/>
          <w:bCs w:val="0"/>
          <w:i w:val="0"/>
          <w:caps w:val="0"/>
          <w:color w:val="333333"/>
          <w:spacing w:val="8"/>
          <w:sz w:val="32"/>
          <w:szCs w:val="32"/>
          <w:shd w:val="clear" w:fill="FFFFFF"/>
        </w:rPr>
        <w:t>宣传报道常态化机制，全面落实“谁执法谁普法”普法责任制。深入开展</w:t>
      </w:r>
      <w:r>
        <w:rPr>
          <w:rFonts w:hint="eastAsia" w:ascii="仿宋" w:hAnsi="仿宋" w:eastAsia="仿宋" w:cs="仿宋"/>
          <w:b w:val="0"/>
          <w:bCs w:val="0"/>
          <w:i w:val="0"/>
          <w:caps w:val="0"/>
          <w:color w:val="333333"/>
          <w:spacing w:val="8"/>
          <w:sz w:val="32"/>
          <w:szCs w:val="32"/>
          <w:shd w:val="clear" w:fill="FFFFFF"/>
          <w:lang w:eastAsia="zh-CN"/>
        </w:rPr>
        <w:t>《宪法》《预算法》《会计法》《民法典》《行政许可法》《行政处罚法》《政府采购法》《财政违法行为处罚处罚条例》等法律法规</w:t>
      </w:r>
      <w:r>
        <w:rPr>
          <w:rFonts w:hint="eastAsia" w:ascii="仿宋" w:hAnsi="仿宋" w:eastAsia="仿宋" w:cs="仿宋"/>
          <w:b w:val="0"/>
          <w:bCs w:val="0"/>
          <w:i w:val="0"/>
          <w:caps w:val="0"/>
          <w:color w:val="333333"/>
          <w:spacing w:val="8"/>
          <w:sz w:val="32"/>
          <w:szCs w:val="32"/>
          <w:shd w:val="clear" w:fill="FFFFFF"/>
        </w:rPr>
        <w:t>宣传教育和法律服务。</w:t>
      </w:r>
    </w:p>
    <w:p>
      <w:pPr>
        <w:pStyle w:val="3"/>
        <w:numPr>
          <w:ilvl w:val="0"/>
          <w:numId w:val="0"/>
        </w:numPr>
        <w:ind w:firstLine="4160" w:firstLineChars="1300"/>
        <w:rPr>
          <w:rFonts w:hint="eastAsia" w:ascii="仿宋" w:hAnsi="仿宋" w:eastAsia="仿宋" w:cs="仿宋"/>
          <w:b w:val="0"/>
          <w:bCs w:val="0"/>
          <w:sz w:val="32"/>
          <w:szCs w:val="32"/>
        </w:rPr>
      </w:pPr>
    </w:p>
    <w:p>
      <w:bookmarkStart w:id="0" w:name="_GoBack"/>
      <w:bookmarkEnd w:id="0"/>
    </w:p>
    <w:sectPr>
      <w:footerReference r:id="rId3" w:type="default"/>
      <w:pgSz w:w="11906" w:h="16838"/>
      <w:pgMar w:top="2268" w:right="1800" w:bottom="1440" w:left="1576" w:header="851" w:footer="992" w:gutter="0"/>
      <w:pgNumType w:fmt="numberInDash"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- 1 -</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- 1 -</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2D134F"/>
    <w:multiLevelType w:val="singleLevel"/>
    <w:tmpl w:val="D02D134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s>
  <w:rsids>
    <w:rsidRoot w:val="7BE22610"/>
    <w:rsid w:val="00A97592"/>
    <w:rsid w:val="045F08C2"/>
    <w:rsid w:val="06F76DD6"/>
    <w:rsid w:val="08E81CF0"/>
    <w:rsid w:val="091D61F1"/>
    <w:rsid w:val="09BE4364"/>
    <w:rsid w:val="09DF6B24"/>
    <w:rsid w:val="09E162A4"/>
    <w:rsid w:val="0A4E107D"/>
    <w:rsid w:val="0B725406"/>
    <w:rsid w:val="0CC70B13"/>
    <w:rsid w:val="0CE832B0"/>
    <w:rsid w:val="0D975B9D"/>
    <w:rsid w:val="0DE11D32"/>
    <w:rsid w:val="0DE76ED8"/>
    <w:rsid w:val="0EE02FCE"/>
    <w:rsid w:val="101B2FB9"/>
    <w:rsid w:val="10D66FF1"/>
    <w:rsid w:val="127A59A1"/>
    <w:rsid w:val="16E61864"/>
    <w:rsid w:val="170576D4"/>
    <w:rsid w:val="172906F4"/>
    <w:rsid w:val="17A84463"/>
    <w:rsid w:val="1B2F081E"/>
    <w:rsid w:val="1BEA2F54"/>
    <w:rsid w:val="1CE86A01"/>
    <w:rsid w:val="1DC701DE"/>
    <w:rsid w:val="1E100644"/>
    <w:rsid w:val="1EEE19F3"/>
    <w:rsid w:val="1FB75B33"/>
    <w:rsid w:val="21492C42"/>
    <w:rsid w:val="218D413F"/>
    <w:rsid w:val="22BF23DE"/>
    <w:rsid w:val="25B34B41"/>
    <w:rsid w:val="25D1078D"/>
    <w:rsid w:val="26852712"/>
    <w:rsid w:val="27EB0DC5"/>
    <w:rsid w:val="288D7C6A"/>
    <w:rsid w:val="289A37AF"/>
    <w:rsid w:val="29415C2C"/>
    <w:rsid w:val="29B87439"/>
    <w:rsid w:val="2AF01090"/>
    <w:rsid w:val="2CC15D95"/>
    <w:rsid w:val="2E1B73BF"/>
    <w:rsid w:val="315C1DA7"/>
    <w:rsid w:val="316F36A1"/>
    <w:rsid w:val="32336C5C"/>
    <w:rsid w:val="34E029F0"/>
    <w:rsid w:val="39A62319"/>
    <w:rsid w:val="3E6A5CCC"/>
    <w:rsid w:val="42DF08CC"/>
    <w:rsid w:val="42E044C5"/>
    <w:rsid w:val="43741A13"/>
    <w:rsid w:val="44A04001"/>
    <w:rsid w:val="44FE3DA2"/>
    <w:rsid w:val="46F9086D"/>
    <w:rsid w:val="47AC3472"/>
    <w:rsid w:val="4B3524C7"/>
    <w:rsid w:val="4BC66ACD"/>
    <w:rsid w:val="4ED55106"/>
    <w:rsid w:val="500E30B2"/>
    <w:rsid w:val="50AC248D"/>
    <w:rsid w:val="50BB7A74"/>
    <w:rsid w:val="51A14F54"/>
    <w:rsid w:val="52B56CF8"/>
    <w:rsid w:val="5550518A"/>
    <w:rsid w:val="5582075F"/>
    <w:rsid w:val="55DD402B"/>
    <w:rsid w:val="578E158E"/>
    <w:rsid w:val="599A6FAF"/>
    <w:rsid w:val="5BC8375F"/>
    <w:rsid w:val="5BFF4CBE"/>
    <w:rsid w:val="5CAE51D0"/>
    <w:rsid w:val="5CCA40B3"/>
    <w:rsid w:val="5CD55504"/>
    <w:rsid w:val="5D243653"/>
    <w:rsid w:val="5D3E3043"/>
    <w:rsid w:val="5DBF0545"/>
    <w:rsid w:val="5F74364D"/>
    <w:rsid w:val="626F2284"/>
    <w:rsid w:val="641220F5"/>
    <w:rsid w:val="644A7E43"/>
    <w:rsid w:val="663A275D"/>
    <w:rsid w:val="6A304989"/>
    <w:rsid w:val="6B5C220A"/>
    <w:rsid w:val="6E816479"/>
    <w:rsid w:val="6F3E05A4"/>
    <w:rsid w:val="70C04795"/>
    <w:rsid w:val="715B36D9"/>
    <w:rsid w:val="7225735C"/>
    <w:rsid w:val="72633795"/>
    <w:rsid w:val="72B40E50"/>
    <w:rsid w:val="754E12AC"/>
    <w:rsid w:val="76257DC8"/>
    <w:rsid w:val="767736F8"/>
    <w:rsid w:val="7884272A"/>
    <w:rsid w:val="79626B52"/>
    <w:rsid w:val="79663AB4"/>
    <w:rsid w:val="7A3C0CF3"/>
    <w:rsid w:val="7BE22610"/>
    <w:rsid w:val="7CA12D35"/>
    <w:rsid w:val="7CE732A5"/>
    <w:rsid w:val="7FF41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styleId="3">
    <w:name w:val="Body Text"/>
    <w:basedOn w:val="1"/>
    <w:qFormat/>
    <w:uiPriority w:val="0"/>
    <w:pPr>
      <w:spacing w:after="120" w:afterLines="0" w:afterAutospacing="0"/>
    </w:p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FollowedHyperlink"/>
    <w:basedOn w:val="7"/>
    <w:qFormat/>
    <w:uiPriority w:val="0"/>
    <w:rPr>
      <w:color w:val="60636D"/>
      <w:u w:val="none"/>
    </w:rPr>
  </w:style>
  <w:style w:type="character" w:styleId="10">
    <w:name w:val="Emphasis"/>
    <w:basedOn w:val="7"/>
    <w:qFormat/>
    <w:uiPriority w:val="0"/>
  </w:style>
  <w:style w:type="character" w:styleId="11">
    <w:name w:val="HTML Definition"/>
    <w:basedOn w:val="7"/>
    <w:qFormat/>
    <w:uiPriority w:val="0"/>
  </w:style>
  <w:style w:type="character" w:styleId="12">
    <w:name w:val="HTML Variable"/>
    <w:basedOn w:val="7"/>
    <w:qFormat/>
    <w:uiPriority w:val="0"/>
  </w:style>
  <w:style w:type="character" w:styleId="13">
    <w:name w:val="Hyperlink"/>
    <w:basedOn w:val="7"/>
    <w:qFormat/>
    <w:uiPriority w:val="0"/>
    <w:rPr>
      <w:color w:val="60636D"/>
      <w:u w:val="none"/>
    </w:rPr>
  </w:style>
  <w:style w:type="character" w:styleId="14">
    <w:name w:val="HTML Code"/>
    <w:basedOn w:val="7"/>
    <w:qFormat/>
    <w:uiPriority w:val="0"/>
    <w:rPr>
      <w:rFonts w:ascii="Courier New" w:hAnsi="Courier New"/>
      <w:sz w:val="20"/>
    </w:rPr>
  </w:style>
  <w:style w:type="character" w:styleId="15">
    <w:name w:val="HTML Cite"/>
    <w:basedOn w:val="7"/>
    <w:qFormat/>
    <w:uiPriority w:val="0"/>
  </w:style>
  <w:style w:type="character" w:styleId="16">
    <w:name w:val="HTML Keyboard"/>
    <w:basedOn w:val="7"/>
    <w:qFormat/>
    <w:uiPriority w:val="0"/>
    <w:rPr>
      <w:rFonts w:ascii="Courier New" w:hAnsi="Courier New"/>
      <w:sz w:val="20"/>
    </w:rPr>
  </w:style>
  <w:style w:type="character" w:styleId="17">
    <w:name w:val="HTML Sample"/>
    <w:basedOn w:val="7"/>
    <w:qFormat/>
    <w:uiPriority w:val="0"/>
    <w:rPr>
      <w:rFonts w:ascii="Courier New" w:hAnsi="Courier New"/>
    </w:rPr>
  </w:style>
  <w:style w:type="character" w:customStyle="1" w:styleId="18">
    <w:name w:val="bsharetext"/>
    <w:basedOn w:val="7"/>
    <w:qFormat/>
    <w:uiPriority w:val="0"/>
  </w:style>
  <w:style w:type="character" w:customStyle="1" w:styleId="19">
    <w:name w:val="share_box"/>
    <w:basedOn w:val="7"/>
    <w:qFormat/>
    <w:uiPriority w:val="0"/>
  </w:style>
  <w:style w:type="character" w:customStyle="1" w:styleId="20">
    <w:name w:val="current"/>
    <w:basedOn w:val="7"/>
    <w:qFormat/>
    <w:uiPriority w:val="0"/>
    <w:rPr>
      <w:color w:val="00C1DE"/>
    </w:rPr>
  </w:style>
  <w:style w:type="character" w:customStyle="1" w:styleId="21">
    <w:name w:val="current1"/>
    <w:basedOn w:val="7"/>
    <w:qFormat/>
    <w:uiPriority w:val="0"/>
    <w:rPr>
      <w:color w:val="00C1DE"/>
    </w:rPr>
  </w:style>
  <w:style w:type="character" w:customStyle="1" w:styleId="22">
    <w:name w:val="after"/>
    <w:basedOn w:val="7"/>
    <w:qFormat/>
    <w:uiPriority w:val="0"/>
    <w:rPr>
      <w:shd w:val="clear" w:fill="979797"/>
    </w:rPr>
  </w:style>
  <w:style w:type="character" w:customStyle="1" w:styleId="23">
    <w:name w:val="after1"/>
    <w:basedOn w:val="7"/>
    <w:qFormat/>
    <w:uiPriority w:val="0"/>
    <w:rPr>
      <w:shd w:val="clear" w:fill="979797"/>
    </w:rPr>
  </w:style>
  <w:style w:type="character" w:customStyle="1" w:styleId="24">
    <w:name w:val="info-label"/>
    <w:basedOn w:val="7"/>
    <w:qFormat/>
    <w:uiPriority w:val="0"/>
    <w:rPr>
      <w:b/>
      <w:bCs/>
    </w:rPr>
  </w:style>
  <w:style w:type="character" w:customStyle="1" w:styleId="25">
    <w:name w:val="info-content"/>
    <w:basedOn w:val="7"/>
    <w:qFormat/>
    <w:uiPriority w:val="0"/>
    <w:rPr>
      <w:color w:val="808080"/>
    </w:rPr>
  </w:style>
  <w:style w:type="character" w:customStyle="1" w:styleId="26">
    <w:name w:val="first-child"/>
    <w:basedOn w:val="7"/>
    <w:qFormat/>
    <w:uiPriority w:val="0"/>
  </w:style>
  <w:style w:type="character" w:customStyle="1" w:styleId="27">
    <w:name w:val="first-child1"/>
    <w:basedOn w:val="7"/>
    <w:qFormat/>
    <w:uiPriority w:val="0"/>
  </w:style>
  <w:style w:type="character" w:customStyle="1" w:styleId="28">
    <w:name w:val="m01"/>
    <w:basedOn w:val="7"/>
    <w:qFormat/>
    <w:uiPriority w:val="0"/>
  </w:style>
  <w:style w:type="character" w:customStyle="1" w:styleId="29">
    <w:name w:val="m011"/>
    <w:basedOn w:val="7"/>
    <w:qFormat/>
    <w:uiPriority w:val="0"/>
  </w:style>
  <w:style w:type="character" w:customStyle="1" w:styleId="30">
    <w:name w:val="hover18"/>
    <w:basedOn w:val="7"/>
    <w:qFormat/>
    <w:uiPriority w:val="0"/>
    <w:rPr>
      <w:color w:val="015293"/>
    </w:rPr>
  </w:style>
  <w:style w:type="character" w:customStyle="1" w:styleId="31">
    <w:name w:val="font2"/>
    <w:basedOn w:val="7"/>
    <w:qFormat/>
    <w:uiPriority w:val="0"/>
  </w:style>
  <w:style w:type="character" w:customStyle="1" w:styleId="32">
    <w:name w:val="font3"/>
    <w:basedOn w:val="7"/>
    <w:qFormat/>
    <w:uiPriority w:val="0"/>
  </w:style>
  <w:style w:type="character" w:customStyle="1" w:styleId="33">
    <w:name w:val="name"/>
    <w:basedOn w:val="7"/>
    <w:qFormat/>
    <w:uiPriority w:val="0"/>
    <w:rPr>
      <w:color w:val="6A6A6A"/>
      <w:u w:val="single"/>
    </w:rPr>
  </w:style>
  <w:style w:type="character" w:customStyle="1" w:styleId="34">
    <w:name w:val="dates"/>
    <w:basedOn w:val="7"/>
    <w:qFormat/>
    <w:uiPriority w:val="0"/>
  </w:style>
  <w:style w:type="character" w:customStyle="1" w:styleId="35">
    <w:name w:val="more3"/>
    <w:basedOn w:val="7"/>
    <w:autoRedefine/>
    <w:qFormat/>
    <w:uiPriority w:val="0"/>
    <w:rPr>
      <w:color w:val="666666"/>
      <w:sz w:val="18"/>
      <w:szCs w:val="18"/>
    </w:rPr>
  </w:style>
  <w:style w:type="character" w:customStyle="1" w:styleId="36">
    <w:name w:val="laypage_curr"/>
    <w:basedOn w:val="7"/>
    <w:qFormat/>
    <w:uiPriority w:val="0"/>
    <w:rPr>
      <w:color w:val="FFFDF4"/>
      <w:shd w:val="clear" w:fill="0B67A6"/>
    </w:rPr>
  </w:style>
  <w:style w:type="character" w:customStyle="1" w:styleId="37">
    <w:name w:val="tabg"/>
    <w:basedOn w:val="7"/>
    <w:qFormat/>
    <w:uiPriority w:val="0"/>
    <w:rPr>
      <w:color w:val="FFFFFF"/>
      <w:sz w:val="27"/>
      <w:szCs w:val="27"/>
    </w:rPr>
  </w:style>
  <w:style w:type="character" w:customStyle="1" w:styleId="38">
    <w:name w:val="bg01"/>
    <w:basedOn w:val="7"/>
    <w:qFormat/>
    <w:uiPriority w:val="0"/>
  </w:style>
  <w:style w:type="character" w:customStyle="1" w:styleId="39">
    <w:name w:val="bg02"/>
    <w:basedOn w:val="7"/>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7146</Words>
  <Characters>7201</Characters>
  <Lines>0</Lines>
  <Paragraphs>0</Paragraphs>
  <TotalTime>10</TotalTime>
  <ScaleCrop>false</ScaleCrop>
  <LinksUpToDate>false</LinksUpToDate>
  <CharactersWithSpaces>7263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2022-01-07T08:38:00Z</dcterms:created>
  <dc:creator>春风又吹杨柳绿</dc:creator>
  <cp:lastModifiedBy>初心</cp:lastModifiedBy>
  <cp:lastPrinted>2023-02-06T02:18:00Z</cp:lastPrinted>
  <dcterms:modified xsi:type="dcterms:W3CDTF">2024-02-02T01:16:26Z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E743B8CD051045809CE237835A0BBB72_13</vt:lpwstr>
  </property>
</Properties>
</file>