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县政数局2022年法治政府建设情况报告</w:t>
      </w:r>
    </w:p>
    <w:p>
      <w:pPr>
        <w:keepNext w:val="0"/>
        <w:keepLines w:val="0"/>
        <w:pageBreakBefore w:val="0"/>
        <w:widowControl w:val="0"/>
        <w:kinsoku/>
        <w:wordWrap/>
        <w:overflowPunct/>
        <w:topLinePunct w:val="0"/>
        <w:autoSpaceDE/>
        <w:autoSpaceDN/>
        <w:bidi w:val="0"/>
        <w:adjustRightInd/>
        <w:snapToGrid/>
        <w:spacing w:line="576" w:lineRule="exact"/>
        <w:jc w:val="center"/>
        <w:textAlignment w:val="auto"/>
        <w:rPr>
          <w:rFonts w:hint="eastAsia" w:ascii="仿宋_GB2312" w:hAnsi="仿宋_GB2312" w:eastAsia="仿宋_GB2312" w:cs="仿宋_GB2312"/>
          <w:sz w:val="33"/>
          <w:szCs w:val="33"/>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仿宋_GB2312" w:hAnsi="仿宋_GB2312" w:eastAsia="仿宋_GB2312" w:cs="仿宋_GB2312"/>
          <w:sz w:val="33"/>
          <w:szCs w:val="33"/>
          <w:lang w:val="en-US" w:eastAsia="zh-CN"/>
        </w:rPr>
      </w:pPr>
      <w:r>
        <w:rPr>
          <w:rFonts w:hint="eastAsia" w:ascii="仿宋_GB2312" w:hAnsi="仿宋_GB2312" w:eastAsia="仿宋_GB2312" w:cs="仿宋_GB2312"/>
          <w:sz w:val="33"/>
          <w:szCs w:val="33"/>
          <w:lang w:val="en-US" w:eastAsia="zh-CN"/>
        </w:rPr>
        <w:t>2022年，在县委、县政府的坚强领导下，在依法治县办的具体指导下，县政数局党组坚持以习近平新时代中国特色社会主义思想为指导，深入学习贯彻党的二十大精神，认真学习贯彻习近平法治思想，全面落实依法行政各项目标任务，着力提升政数系统依法行政能力，推动法治政府建设取得新成效。现将有关情况报告如下：</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黑体" w:hAnsi="黑体" w:eastAsia="黑体" w:cs="黑体"/>
          <w:sz w:val="33"/>
          <w:szCs w:val="33"/>
          <w:lang w:val="en-US" w:eastAsia="zh-CN"/>
        </w:rPr>
      </w:pPr>
      <w:r>
        <w:rPr>
          <w:rFonts w:hint="eastAsia" w:ascii="黑体" w:hAnsi="黑体" w:eastAsia="黑体" w:cs="黑体"/>
          <w:sz w:val="33"/>
          <w:szCs w:val="33"/>
          <w:lang w:val="en-US" w:eastAsia="zh-CN"/>
        </w:rPr>
        <w:t>一、2023年工作情况</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楷体_GB2312" w:hAnsi="楷体_GB2312" w:eastAsia="楷体_GB2312" w:cs="楷体_GB2312"/>
          <w:sz w:val="33"/>
          <w:szCs w:val="33"/>
          <w:lang w:val="en-US" w:eastAsia="zh-CN"/>
        </w:rPr>
      </w:pPr>
      <w:r>
        <w:rPr>
          <w:rFonts w:hint="eastAsia" w:ascii="楷体_GB2312" w:hAnsi="楷体_GB2312" w:eastAsia="楷体_GB2312" w:cs="楷体_GB2312"/>
          <w:sz w:val="33"/>
          <w:szCs w:val="33"/>
          <w:lang w:val="en-US" w:eastAsia="zh-CN"/>
        </w:rPr>
        <w:t>（一）抓文件规范。</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仿宋_GB2312" w:hAnsi="仿宋_GB2312" w:eastAsia="仿宋_GB2312" w:cs="仿宋_GB2312"/>
          <w:sz w:val="33"/>
          <w:szCs w:val="33"/>
          <w:lang w:val="en-US" w:eastAsia="zh-CN"/>
        </w:rPr>
      </w:pPr>
      <w:r>
        <w:rPr>
          <w:rFonts w:hint="eastAsia" w:ascii="仿宋_GB2312" w:hAnsi="仿宋_GB2312" w:eastAsia="仿宋_GB2312" w:cs="仿宋_GB2312"/>
          <w:sz w:val="33"/>
          <w:szCs w:val="33"/>
          <w:lang w:val="en-US" w:eastAsia="zh-CN"/>
        </w:rPr>
        <w:t>严格执行规范性文件统一登记、统一编号、统一公布“三统一”制度。认真清理近年以来规范性文件备案情况，严格规范性文件合法性审查和备案，做到合格率、备案率100%。</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楷体_GB2312" w:hAnsi="楷体_GB2312" w:eastAsia="楷体_GB2312" w:cs="楷体_GB2312"/>
          <w:sz w:val="33"/>
          <w:szCs w:val="33"/>
          <w:lang w:val="en-US" w:eastAsia="zh-CN"/>
        </w:rPr>
      </w:pPr>
      <w:r>
        <w:rPr>
          <w:rFonts w:hint="eastAsia" w:ascii="楷体_GB2312" w:hAnsi="楷体_GB2312" w:eastAsia="楷体_GB2312" w:cs="楷体_GB2312"/>
          <w:sz w:val="33"/>
          <w:szCs w:val="33"/>
          <w:lang w:val="en-US" w:eastAsia="zh-CN"/>
        </w:rPr>
        <w:t>（二）抓信息公开。</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仿宋_GB2312" w:hAnsi="仿宋_GB2312" w:eastAsia="仿宋_GB2312" w:cs="仿宋_GB2312"/>
          <w:sz w:val="33"/>
          <w:szCs w:val="33"/>
          <w:lang w:val="en-US" w:eastAsia="zh-CN"/>
        </w:rPr>
      </w:pPr>
      <w:r>
        <w:rPr>
          <w:rFonts w:hint="eastAsia" w:ascii="仿宋_GB2312" w:hAnsi="仿宋_GB2312" w:eastAsia="仿宋_GB2312" w:cs="仿宋_GB2312"/>
          <w:sz w:val="33"/>
          <w:szCs w:val="33"/>
          <w:lang w:val="en-US" w:eastAsia="zh-CN"/>
        </w:rPr>
        <w:t>严格执行《中华人民共和国政府信息公开条例》，狠抓局机关政务公开，及时更新工作动态，按时将办事指南、规章制度在县政府网站、微信公众号等媒介及时向社会和公众公布。进一步完善了我局政府信息公开工作机制，切实加强行政权力公开运行力度，认真做好权力清单相关工作。2023年，县政数局未出现因政务信息未公开或者公开不当而被群众反映的情况。</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楷体_GB2312" w:hAnsi="楷体_GB2312" w:eastAsia="楷体_GB2312" w:cs="楷体_GB2312"/>
          <w:sz w:val="33"/>
          <w:szCs w:val="33"/>
          <w:lang w:val="en-US" w:eastAsia="zh-CN"/>
        </w:rPr>
      </w:pPr>
      <w:r>
        <w:rPr>
          <w:rFonts w:hint="eastAsia" w:ascii="楷体_GB2312" w:hAnsi="楷体_GB2312" w:eastAsia="楷体_GB2312" w:cs="楷体_GB2312"/>
          <w:sz w:val="33"/>
          <w:szCs w:val="33"/>
          <w:lang w:val="en-US" w:eastAsia="zh-CN"/>
        </w:rPr>
        <w:t>（三）抓行政审批。</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仿宋_GB2312" w:hAnsi="仿宋_GB2312" w:eastAsia="仿宋_GB2312" w:cs="仿宋_GB2312"/>
          <w:sz w:val="33"/>
          <w:szCs w:val="33"/>
          <w:lang w:val="en-US" w:eastAsia="zh-CN"/>
        </w:rPr>
      </w:pPr>
      <w:r>
        <w:rPr>
          <w:rFonts w:hint="eastAsia" w:ascii="仿宋_GB2312" w:hAnsi="仿宋_GB2312" w:eastAsia="仿宋_GB2312" w:cs="仿宋_GB2312"/>
          <w:sz w:val="33"/>
          <w:szCs w:val="33"/>
          <w:lang w:val="en-US" w:eastAsia="zh-CN"/>
        </w:rPr>
        <w:t>优化行政审批流程，不断提升行政许可事项承诺时限压缩比、平均跑动次数、即办事项占比、全程网办事项占比，实现“好差评”主动评价数据全量归集。持续推广证明事项和社会组织等许可事项告知承诺制，持续深化信用修复专项行动，不断加大助企纾困力度。</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楷体_GB2312" w:hAnsi="楷体_GB2312" w:eastAsia="楷体_GB2312" w:cs="楷体_GB2312"/>
          <w:sz w:val="33"/>
          <w:szCs w:val="33"/>
          <w:lang w:val="en-US" w:eastAsia="zh-CN"/>
        </w:rPr>
      </w:pPr>
      <w:r>
        <w:rPr>
          <w:rFonts w:hint="eastAsia" w:ascii="楷体_GB2312" w:hAnsi="楷体_GB2312" w:eastAsia="楷体_GB2312" w:cs="楷体_GB2312"/>
          <w:sz w:val="33"/>
          <w:szCs w:val="33"/>
          <w:lang w:val="en-US" w:eastAsia="zh-CN"/>
        </w:rPr>
        <w:t>（四）抓过程监管。</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仿宋_GB2312" w:hAnsi="仿宋_GB2312" w:eastAsia="仿宋_GB2312" w:cs="仿宋_GB2312"/>
          <w:sz w:val="33"/>
          <w:szCs w:val="33"/>
          <w:lang w:val="en-US" w:eastAsia="zh-CN"/>
        </w:rPr>
      </w:pPr>
      <w:r>
        <w:rPr>
          <w:rFonts w:hint="eastAsia" w:ascii="仿宋_GB2312" w:hAnsi="仿宋_GB2312" w:eastAsia="仿宋_GB2312" w:cs="仿宋_GB2312"/>
          <w:sz w:val="33"/>
          <w:szCs w:val="33"/>
          <w:lang w:val="en-US" w:eastAsia="zh-CN"/>
        </w:rPr>
        <w:t>加强事前事中事后监管，严格执行“双随机一公开”实施方案和工作细则，完善执法人员库、检查对象库和抽查事项清单。积极推进信用体系建设，不断完善各领域信用监管机制。</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黑体" w:hAnsi="黑体" w:eastAsia="黑体" w:cs="黑体"/>
          <w:sz w:val="33"/>
          <w:szCs w:val="33"/>
          <w:lang w:val="en-US" w:eastAsia="zh-CN"/>
        </w:rPr>
      </w:pPr>
      <w:r>
        <w:rPr>
          <w:rFonts w:hint="eastAsia" w:ascii="黑体" w:hAnsi="黑体" w:eastAsia="黑体" w:cs="黑体"/>
          <w:sz w:val="33"/>
          <w:szCs w:val="33"/>
          <w:lang w:val="en-US" w:eastAsia="zh-CN"/>
        </w:rPr>
        <w:t>二、存在的主要问题</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仿宋_GB2312" w:hAnsi="仿宋_GB2312" w:eastAsia="仿宋_GB2312" w:cs="仿宋_GB2312"/>
          <w:sz w:val="33"/>
          <w:szCs w:val="33"/>
          <w:lang w:val="en-US" w:eastAsia="zh-CN"/>
        </w:rPr>
      </w:pPr>
      <w:r>
        <w:rPr>
          <w:rFonts w:hint="eastAsia" w:ascii="仿宋_GB2312" w:hAnsi="仿宋_GB2312" w:eastAsia="仿宋_GB2312" w:cs="仿宋_GB2312"/>
          <w:sz w:val="33"/>
          <w:szCs w:val="33"/>
          <w:lang w:val="en-US" w:eastAsia="zh-CN"/>
        </w:rPr>
        <w:t>一是缺乏专业人才。我局专业法律技能型人才缺乏，所招录大学生中没有法律专业毕业生，还有待于进一步充实壮大。二是缺乏法规实操。相关法律法规体系不够健全，部分法律法规政策不细致、不适应当前的发展，省、市下达的政务服务改革文件缺乏实际操作性。</w:t>
      </w:r>
    </w:p>
    <w:p>
      <w:pPr>
        <w:keepNext w:val="0"/>
        <w:keepLines w:val="0"/>
        <w:pageBreakBefore w:val="0"/>
        <w:widowControl w:val="0"/>
        <w:kinsoku/>
        <w:wordWrap/>
        <w:overflowPunct/>
        <w:topLinePunct w:val="0"/>
        <w:autoSpaceDE/>
        <w:autoSpaceDN/>
        <w:bidi w:val="0"/>
        <w:adjustRightInd/>
        <w:snapToGrid/>
        <w:spacing w:line="576" w:lineRule="exact"/>
        <w:ind w:firstLine="680" w:firstLineChars="200"/>
        <w:textAlignment w:val="auto"/>
        <w:rPr>
          <w:rFonts w:hint="eastAsia" w:ascii="黑体" w:hAnsi="黑体" w:eastAsia="黑体" w:cs="黑体"/>
          <w:sz w:val="34"/>
          <w:szCs w:val="34"/>
          <w:lang w:val="en-US" w:eastAsia="zh-CN"/>
        </w:rPr>
      </w:pPr>
      <w:r>
        <w:rPr>
          <w:rFonts w:hint="eastAsia" w:ascii="黑体" w:hAnsi="黑体" w:eastAsia="黑体" w:cs="黑体"/>
          <w:sz w:val="34"/>
          <w:szCs w:val="34"/>
          <w:lang w:val="en-US" w:eastAsia="zh-CN"/>
        </w:rPr>
        <w:t>三、党政一把手履行推进法治建设第一责任人职责</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楷体_GB2312" w:hAnsi="楷体_GB2312" w:eastAsia="楷体_GB2312" w:cs="楷体_GB2312"/>
          <w:sz w:val="33"/>
          <w:szCs w:val="33"/>
          <w:lang w:val="en-US" w:eastAsia="zh-CN"/>
        </w:rPr>
      </w:pPr>
      <w:r>
        <w:rPr>
          <w:rFonts w:hint="eastAsia" w:ascii="楷体_GB2312" w:hAnsi="楷体_GB2312" w:eastAsia="楷体_GB2312" w:cs="楷体_GB2312"/>
          <w:sz w:val="33"/>
          <w:szCs w:val="33"/>
          <w:lang w:val="en-US" w:eastAsia="zh-CN"/>
        </w:rPr>
        <w:t>（一）抓组织领导。</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仿宋_GB2312" w:hAnsi="仿宋_GB2312" w:eastAsia="仿宋_GB2312" w:cs="仿宋_GB2312"/>
          <w:sz w:val="33"/>
          <w:szCs w:val="33"/>
          <w:lang w:val="en-US" w:eastAsia="zh-CN"/>
        </w:rPr>
      </w:pPr>
      <w:r>
        <w:rPr>
          <w:rFonts w:hint="eastAsia" w:ascii="仿宋_GB2312" w:hAnsi="仿宋_GB2312" w:eastAsia="仿宋_GB2312" w:cs="仿宋_GB2312"/>
          <w:sz w:val="33"/>
          <w:szCs w:val="33"/>
          <w:lang w:val="en-US" w:eastAsia="zh-CN"/>
        </w:rPr>
        <w:t>认真落实好法治工作领导责任制，明确党组负责人为第一责任人，对推行普法宣传和依法行政工作负总责，各分管领导为直接责任人，履行“一岗双责”，各科室负责人具体抓落实。与巡察整改、主题教育、党建工作和中心业务同安排、同部署、同推进、同考核，确保依法治理工作落实落地。针对政数领域信访工作成立了信访工作专班，进一步贯彻落实信访工作法治化相关工作要求和加强政数领域信访工作的组织统筹。</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楷体_GB2312" w:hAnsi="楷体_GB2312" w:eastAsia="楷体_GB2312" w:cs="楷体_GB2312"/>
          <w:sz w:val="33"/>
          <w:szCs w:val="33"/>
          <w:lang w:val="en-US" w:eastAsia="zh-CN"/>
        </w:rPr>
      </w:pPr>
      <w:r>
        <w:rPr>
          <w:rFonts w:hint="eastAsia" w:ascii="楷体_GB2312" w:hAnsi="楷体_GB2312" w:eastAsia="楷体_GB2312" w:cs="楷体_GB2312"/>
          <w:sz w:val="33"/>
          <w:szCs w:val="33"/>
          <w:lang w:val="en-US" w:eastAsia="zh-CN"/>
        </w:rPr>
        <w:t>（二）抓宣传教育。</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黑体" w:hAnsi="黑体" w:eastAsia="黑体" w:cs="黑体"/>
          <w:sz w:val="33"/>
          <w:szCs w:val="33"/>
          <w:lang w:val="en-US" w:eastAsia="zh-CN"/>
        </w:rPr>
      </w:pPr>
      <w:r>
        <w:rPr>
          <w:rFonts w:hint="eastAsia" w:ascii="仿宋_GB2312" w:hAnsi="仿宋_GB2312" w:eastAsia="仿宋_GB2312" w:cs="仿宋_GB2312"/>
          <w:sz w:val="33"/>
          <w:szCs w:val="33"/>
          <w:lang w:val="en-US" w:eastAsia="zh-CN"/>
        </w:rPr>
        <w:t>将法治宣传教育作为法治建设的一项重要工作来抓，以此推动机关管理方式的改进和依法行政水平的提高。一是明确法治宣传、学习和培训的责任主体、具体方式和内容。二是深学笃用习近平法治思想，把习近平法治思想纳入2022年度党组理论学习中心组重要学习内容，用好《习近平法治思想学习纲要》等辅导读物，通过党组理论学习中心组（扩大）会议加强对干部职工的教育培训，认真开展法治宣讲宣传，增强政数领域尊法学法守法用法的思想自觉、政治自觉和行动自觉，切实把牢政数法治建设正确方向。</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黑体" w:hAnsi="黑体" w:eastAsia="黑体" w:cs="黑体"/>
          <w:sz w:val="33"/>
          <w:szCs w:val="33"/>
          <w:lang w:val="en-US" w:eastAsia="zh-CN"/>
        </w:rPr>
      </w:pPr>
      <w:r>
        <w:rPr>
          <w:rFonts w:hint="eastAsia" w:ascii="黑体" w:hAnsi="黑体" w:eastAsia="黑体" w:cs="黑体"/>
          <w:sz w:val="33"/>
          <w:szCs w:val="33"/>
          <w:lang w:val="en-US" w:eastAsia="zh-CN"/>
        </w:rPr>
        <w:t>四、2024年主要工作思路和打算</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楷体_GB2312" w:hAnsi="楷体_GB2312" w:eastAsia="楷体_GB2312" w:cs="楷体_GB2312"/>
          <w:sz w:val="33"/>
          <w:szCs w:val="33"/>
          <w:lang w:val="en-US" w:eastAsia="zh-CN"/>
        </w:rPr>
      </w:pPr>
      <w:r>
        <w:rPr>
          <w:rFonts w:hint="eastAsia" w:ascii="楷体_GB2312" w:hAnsi="楷体_GB2312" w:eastAsia="楷体_GB2312" w:cs="楷体_GB2312"/>
          <w:sz w:val="33"/>
          <w:szCs w:val="33"/>
          <w:lang w:val="en-US" w:eastAsia="zh-CN"/>
        </w:rPr>
        <w:t>（一）进一步深入学习贯彻习近平法治思想。</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仿宋_GB2312" w:hAnsi="仿宋_GB2312" w:eastAsia="仿宋_GB2312" w:cs="仿宋_GB2312"/>
          <w:sz w:val="33"/>
          <w:szCs w:val="33"/>
          <w:lang w:val="en-US" w:eastAsia="zh-CN"/>
        </w:rPr>
      </w:pPr>
      <w:r>
        <w:rPr>
          <w:rFonts w:hint="eastAsia" w:ascii="仿宋_GB2312" w:hAnsi="仿宋_GB2312" w:eastAsia="仿宋_GB2312" w:cs="仿宋_GB2312"/>
          <w:sz w:val="33"/>
          <w:szCs w:val="33"/>
          <w:lang w:val="en-US" w:eastAsia="zh-CN"/>
        </w:rPr>
        <w:t>一是深化思想认识。把学习贯习近平法治思想作为一项长期的政治任务抓紧抓实，认真学习和深刻领会习近平法治思想的科学体系、丰富内涵、精髓要义和实践要求，切实把牢法治建设的正确方向，增强坚定不移走中国特色社会主义法治道路的自信、底气和定力。二是加强学习培训。进一步健全常态化学习机制，学好用好《习近平总书记论坚持全面依法治国》《习近平法治思想学习纲要》等辅导读物。把习近平法治思想作为学习重点内容和干部培训重点课程，加强对干部职工的教育培训，坚持学原文、读原著、悟原理，不断增强法治意识、筑牢理论根基。三是强化学用结合。将习近平法治思想贯彻到法治建设全过程各方面，以良法善治促进基本民生保障、基层社会治理、基本社会服务，以高质量法治保障高质量发展，积极回应服务对象的新期盼、新要求。</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楷体_GB2312" w:hAnsi="楷体_GB2312" w:eastAsia="楷体_GB2312" w:cs="楷体_GB2312"/>
          <w:sz w:val="33"/>
          <w:szCs w:val="33"/>
          <w:lang w:val="en-US" w:eastAsia="zh-CN"/>
        </w:rPr>
      </w:pPr>
      <w:r>
        <w:rPr>
          <w:rFonts w:hint="eastAsia" w:ascii="楷体_GB2312" w:hAnsi="楷体_GB2312" w:eastAsia="楷体_GB2312" w:cs="楷体_GB2312"/>
          <w:sz w:val="33"/>
          <w:szCs w:val="33"/>
          <w:lang w:val="en-US" w:eastAsia="zh-CN"/>
        </w:rPr>
        <w:t>（二）进一步落实法治政府建设工作职责。</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仿宋_GB2312" w:hAnsi="仿宋_GB2312" w:eastAsia="仿宋_GB2312" w:cs="仿宋_GB2312"/>
          <w:sz w:val="33"/>
          <w:szCs w:val="33"/>
          <w:lang w:val="en-US" w:eastAsia="zh-CN"/>
        </w:rPr>
      </w:pPr>
      <w:r>
        <w:rPr>
          <w:rFonts w:hint="eastAsia" w:ascii="仿宋_GB2312" w:hAnsi="仿宋_GB2312" w:eastAsia="仿宋_GB2312" w:cs="仿宋_GB2312"/>
          <w:sz w:val="33"/>
          <w:szCs w:val="33"/>
          <w:lang w:val="en-US" w:eastAsia="zh-CN"/>
        </w:rPr>
        <w:t>一是落实工作责任。认真落实推进法治建设第一责任人职责，把法治建设摆在重要位置，党组主要负责人亲自部署重要工作、亲自协调重大问题、亲自督办重大事项，把法治政府建设每项工作抓实抓具体。二是严格依法决策。规范重大行政决策行为，保证决策质量，提高决策效率。三是严格依法履职。党员干部带头遵守法律法规，坚持职权法定，规范权力事项目录清单动态管理，加强规范性文件合法性审查和动态清理。着力提升依法履职能力、为民服务能力、法治思维能力，以法治精神引领本单位事业发展，以法治思维谋划政务服务改革，以法律规范推进营商环境建设，以法治标准衡量工作成效。</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楷体_GB2312" w:hAnsi="楷体_GB2312" w:eastAsia="楷体_GB2312" w:cs="楷体_GB2312"/>
          <w:sz w:val="33"/>
          <w:szCs w:val="33"/>
          <w:lang w:val="en-US" w:eastAsia="zh-CN"/>
        </w:rPr>
      </w:pPr>
      <w:r>
        <w:rPr>
          <w:rFonts w:hint="eastAsia" w:ascii="楷体_GB2312" w:hAnsi="楷体_GB2312" w:eastAsia="楷体_GB2312" w:cs="楷体_GB2312"/>
          <w:sz w:val="33"/>
          <w:szCs w:val="33"/>
          <w:lang w:val="en-US" w:eastAsia="zh-CN"/>
        </w:rPr>
        <w:t>（三）进一步增强法治建设保障能力。</w:t>
      </w:r>
    </w:p>
    <w:p>
      <w:pPr>
        <w:keepNext w:val="0"/>
        <w:keepLines w:val="0"/>
        <w:pageBreakBefore w:val="0"/>
        <w:widowControl w:val="0"/>
        <w:kinsoku/>
        <w:wordWrap/>
        <w:overflowPunct/>
        <w:topLinePunct w:val="0"/>
        <w:autoSpaceDE/>
        <w:autoSpaceDN/>
        <w:bidi w:val="0"/>
        <w:adjustRightInd/>
        <w:snapToGrid/>
        <w:spacing w:line="576" w:lineRule="exact"/>
        <w:ind w:firstLine="660" w:firstLineChars="200"/>
        <w:textAlignment w:val="auto"/>
        <w:rPr>
          <w:rFonts w:hint="eastAsia" w:ascii="仿宋_GB2312" w:hAnsi="仿宋_GB2312" w:eastAsia="仿宋_GB2312" w:cs="仿宋_GB2312"/>
          <w:sz w:val="33"/>
          <w:szCs w:val="33"/>
          <w:lang w:val="en-US" w:eastAsia="zh-CN"/>
        </w:rPr>
      </w:pPr>
      <w:r>
        <w:rPr>
          <w:rFonts w:hint="eastAsia" w:ascii="仿宋_GB2312" w:hAnsi="仿宋_GB2312" w:eastAsia="仿宋_GB2312" w:cs="仿宋_GB2312"/>
          <w:sz w:val="33"/>
          <w:szCs w:val="33"/>
          <w:lang w:val="en-US" w:eastAsia="zh-CN"/>
        </w:rPr>
        <w:t>一是加强队伍建设。全面落实工作人员学法用法制度，建立执法人员常态化学习机制，切实提高依法履职能力。充分发挥法律顾问在行政决策、重点难点法律问题研究等方面的积极作用。二是提升保障水平。切实保障好推进法治建设重点工作所需经费。充分运用互联网、大数据、人工智能等技术手段，不断提升法治建设数字化水平。</w:t>
      </w: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3"/>
          <w:szCs w:val="33"/>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3"/>
          <w:szCs w:val="33"/>
          <w:lang w:val="en-US" w:eastAsia="zh-CN"/>
        </w:rPr>
      </w:pP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_GB2312" w:hAnsi="仿宋_GB2312" w:eastAsia="仿宋_GB2312" w:cs="仿宋_GB2312"/>
          <w:sz w:val="33"/>
          <w:szCs w:val="33"/>
          <w:lang w:val="en-US" w:eastAsia="zh-CN"/>
        </w:rPr>
      </w:pPr>
      <w:bookmarkStart w:id="0" w:name="_GoBack"/>
      <w:bookmarkEnd w:id="0"/>
    </w:p>
    <w:sectPr>
      <w:footerReference r:id="rId3" w:type="default"/>
      <w:pgSz w:w="11906" w:h="16838"/>
      <w:pgMar w:top="2098" w:right="1531" w:bottom="1984" w:left="153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5EBA02-2CF4-455D-A0EA-46721BFEA30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65C6ED0-786B-40BB-AD5B-9A316B8215BD}"/>
  </w:font>
  <w:font w:name="方正小标宋简体">
    <w:panose1 w:val="02000000000000000000"/>
    <w:charset w:val="86"/>
    <w:family w:val="auto"/>
    <w:pitch w:val="default"/>
    <w:sig w:usb0="00000001" w:usb1="08000000" w:usb2="00000000" w:usb3="00000000" w:csb0="00040000" w:csb1="00000000"/>
    <w:embedRegular r:id="rId3" w:fontKey="{D27E3C9C-73FB-436F-99D5-03F903D75893}"/>
  </w:font>
  <w:font w:name="仿宋_GB2312">
    <w:panose1 w:val="02010609030101010101"/>
    <w:charset w:val="86"/>
    <w:family w:val="auto"/>
    <w:pitch w:val="default"/>
    <w:sig w:usb0="00000001" w:usb1="080E0000" w:usb2="00000000" w:usb3="00000000" w:csb0="00040000" w:csb1="00000000"/>
    <w:embedRegular r:id="rId4" w:fontKey="{77E4F125-202B-4E2B-94A8-27B1CB5B694C}"/>
  </w:font>
  <w:font w:name="楷体_GB2312">
    <w:panose1 w:val="02010609030101010101"/>
    <w:charset w:val="86"/>
    <w:family w:val="auto"/>
    <w:pitch w:val="default"/>
    <w:sig w:usb0="00000001" w:usb1="080E0000" w:usb2="00000000" w:usb3="00000000" w:csb0="00040000" w:csb1="00000000"/>
    <w:embedRegular r:id="rId5" w:fontKey="{E4080774-6DD2-4859-A86A-38322C4515E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posOffset>252095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79.9pt;margin-top:762.55pt;height:144pt;width:144pt;mso-position-horizontal-relative:page;mso-position-vertical-relative:page;mso-wrap-style:none;z-index:251659264;mso-width-relative:page;mso-height-relative:page;" filled="f" stroked="f" coordsize="21600,21600" o:gfxdata="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59gfU1AAAAAcBAAAPAAAAAAAAAAEAIAAAACIAAABkcnMvZG93bnJldi54bWxQSwEC&#10;FAAUAAAACACHTuJAa4X5+zECAABhBAAADgAAAAAAAAABACAAAAAjAQAAZHJzL2Uyb0RvYy54bWxQ&#10;SwUGAAAAAAYABgBZAQAAxgUAAAAA&#10;">
              <v:fill on="f" focussize="0,0"/>
              <v:stroke on="f" weight="0.5pt"/>
              <v:imagedata o:title=""/>
              <o:lock v:ext="edit" aspectratio="f"/>
              <v:textbox inset="0mm,0mm,0mm,0mm" style="mso-fit-shape-to-text:t;">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kOGJmNWY5MGVlYjg4ZjIwMTNjODlhNmQ1OTU2ZWQifQ=="/>
    <w:docVar w:name="KSO_WPS_MARK_KEY" w:val="9ddd3aaf-5095-4dba-8938-e8cf8b38c455"/>
  </w:docVars>
  <w:rsids>
    <w:rsidRoot w:val="00000000"/>
    <w:rsid w:val="06C47955"/>
    <w:rsid w:val="07950B26"/>
    <w:rsid w:val="0A481A10"/>
    <w:rsid w:val="0DB705F9"/>
    <w:rsid w:val="0E521909"/>
    <w:rsid w:val="104C7F44"/>
    <w:rsid w:val="12723F3D"/>
    <w:rsid w:val="130C633C"/>
    <w:rsid w:val="1671673E"/>
    <w:rsid w:val="19A0575B"/>
    <w:rsid w:val="19D472D9"/>
    <w:rsid w:val="1ABA58DF"/>
    <w:rsid w:val="1C7842B1"/>
    <w:rsid w:val="35107F65"/>
    <w:rsid w:val="36C7715A"/>
    <w:rsid w:val="3A6660F4"/>
    <w:rsid w:val="3AD742D6"/>
    <w:rsid w:val="40C1308E"/>
    <w:rsid w:val="41C932CA"/>
    <w:rsid w:val="44093E52"/>
    <w:rsid w:val="45FB3C6E"/>
    <w:rsid w:val="47466FB1"/>
    <w:rsid w:val="4822127B"/>
    <w:rsid w:val="4BD0499C"/>
    <w:rsid w:val="4EDF237F"/>
    <w:rsid w:val="4F672CBF"/>
    <w:rsid w:val="50D2381E"/>
    <w:rsid w:val="516701F0"/>
    <w:rsid w:val="54532EC8"/>
    <w:rsid w:val="58D41C07"/>
    <w:rsid w:val="5B5E564E"/>
    <w:rsid w:val="5C621BB1"/>
    <w:rsid w:val="5D281EF5"/>
    <w:rsid w:val="604D275D"/>
    <w:rsid w:val="65492130"/>
    <w:rsid w:val="662D5327"/>
    <w:rsid w:val="6C661592"/>
    <w:rsid w:val="717C2020"/>
    <w:rsid w:val="7B577E75"/>
    <w:rsid w:val="7B93399C"/>
    <w:rsid w:val="7C656DD1"/>
    <w:rsid w:val="7DFE7CAD"/>
    <w:rsid w:val="7E2C68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2021-12-06T10:35:00Z</dcterms:created>
  <dc:creator>Administrator</dc:creator>
  <cp:lastModifiedBy>初心</cp:lastModifiedBy>
  <dcterms:modified xsi:type="dcterms:W3CDTF">2024-02-02T01:19:52Z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A297E019FB114DAE9905D85CEC3907C6</vt:lpwstr>
  </property>
</Properties>
</file>