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jc w:val="center"/>
        <w:textAlignment w:val="auto"/>
        <w:rPr>
          <w:rFonts w:hint="eastAsia" w:ascii="宋体" w:hAnsi="宋体" w:cs="宋体"/>
          <w:b/>
          <w:bCs/>
          <w:sz w:val="44"/>
          <w:szCs w:val="44"/>
          <w:highlight w:val="none"/>
          <w:lang w:val="en-US" w:eastAsia="zh-CN"/>
        </w:rPr>
      </w:pPr>
      <w:r>
        <w:rPr>
          <w:rFonts w:hint="eastAsia" w:ascii="宋体" w:hAnsi="宋体" w:eastAsia="宋体" w:cs="宋体"/>
          <w:b/>
          <w:bCs/>
          <w:sz w:val="44"/>
          <w:szCs w:val="44"/>
          <w:highlight w:val="none"/>
        </w:rPr>
        <w:t>教育局</w:t>
      </w:r>
      <w:r>
        <w:rPr>
          <w:rFonts w:hint="eastAsia" w:ascii="宋体" w:hAnsi="宋体" w:cs="宋体"/>
          <w:b/>
          <w:bCs/>
          <w:sz w:val="44"/>
          <w:szCs w:val="44"/>
          <w:highlight w:val="none"/>
          <w:lang w:val="en-US" w:eastAsia="zh-CN"/>
        </w:rPr>
        <w:t>关于</w:t>
      </w:r>
      <w:r>
        <w:rPr>
          <w:rFonts w:hint="eastAsia" w:ascii="宋体" w:hAnsi="宋体" w:eastAsia="宋体" w:cs="宋体"/>
          <w:b/>
          <w:bCs/>
          <w:sz w:val="44"/>
          <w:szCs w:val="44"/>
          <w:highlight w:val="none"/>
        </w:rPr>
        <w:t>202</w:t>
      </w:r>
      <w:r>
        <w:rPr>
          <w:rFonts w:hint="eastAsia" w:ascii="宋体" w:hAnsi="宋体" w:cs="宋体"/>
          <w:b/>
          <w:bCs/>
          <w:sz w:val="44"/>
          <w:szCs w:val="44"/>
          <w:highlight w:val="none"/>
          <w:lang w:val="en-US" w:eastAsia="zh-CN"/>
        </w:rPr>
        <w:t>2</w:t>
      </w:r>
      <w:r>
        <w:rPr>
          <w:rFonts w:hint="eastAsia" w:ascii="宋体" w:hAnsi="宋体" w:eastAsia="宋体" w:cs="宋体"/>
          <w:b/>
          <w:bCs/>
          <w:sz w:val="44"/>
          <w:szCs w:val="44"/>
          <w:highlight w:val="none"/>
        </w:rPr>
        <w:t>年</w:t>
      </w:r>
      <w:r>
        <w:rPr>
          <w:rFonts w:hint="eastAsia" w:ascii="宋体" w:hAnsi="宋体" w:cs="宋体"/>
          <w:b/>
          <w:bCs/>
          <w:sz w:val="44"/>
          <w:szCs w:val="44"/>
          <w:highlight w:val="none"/>
          <w:lang w:val="en-US" w:eastAsia="zh-CN"/>
        </w:rPr>
        <w:t>度</w:t>
      </w:r>
    </w:p>
    <w:p>
      <w:pPr>
        <w:widowControl w:val="0"/>
        <w:wordWrap/>
        <w:adjustRightInd/>
        <w:snapToGrid/>
        <w:jc w:val="center"/>
        <w:textAlignment w:val="auto"/>
        <w:rPr>
          <w:rFonts w:hint="eastAsia" w:ascii="宋体" w:hAnsi="宋体" w:eastAsia="宋体" w:cs="宋体"/>
          <w:b/>
          <w:bCs/>
          <w:sz w:val="44"/>
          <w:szCs w:val="44"/>
          <w:highlight w:val="none"/>
        </w:rPr>
      </w:pPr>
      <w:r>
        <w:rPr>
          <w:rFonts w:hint="eastAsia" w:ascii="宋体" w:hAnsi="宋体" w:eastAsia="宋体" w:cs="宋体"/>
          <w:b/>
          <w:bCs/>
          <w:sz w:val="44"/>
          <w:szCs w:val="44"/>
          <w:highlight w:val="none"/>
        </w:rPr>
        <w:t>法治政府建设情况</w:t>
      </w:r>
      <w:r>
        <w:rPr>
          <w:rFonts w:hint="eastAsia" w:ascii="宋体" w:hAnsi="宋体" w:cs="宋体"/>
          <w:b/>
          <w:bCs/>
          <w:sz w:val="44"/>
          <w:szCs w:val="44"/>
          <w:highlight w:val="none"/>
          <w:lang w:eastAsia="zh-CN"/>
        </w:rPr>
        <w:t>的</w:t>
      </w:r>
      <w:r>
        <w:rPr>
          <w:rFonts w:hint="eastAsia" w:ascii="宋体" w:hAnsi="宋体" w:eastAsia="宋体" w:cs="宋体"/>
          <w:b/>
          <w:bCs/>
          <w:sz w:val="44"/>
          <w:szCs w:val="44"/>
          <w:highlight w:val="none"/>
        </w:rPr>
        <w:t>报告</w:t>
      </w:r>
    </w:p>
    <w:p>
      <w:pPr>
        <w:widowControl w:val="0"/>
        <w:wordWrap/>
        <w:adjustRightInd/>
        <w:snapToGrid/>
        <w:textAlignment w:val="auto"/>
        <w:rPr>
          <w:rFonts w:hint="eastAsia" w:ascii="仿宋" w:hAnsi="仿宋" w:eastAsia="仿宋" w:cs="仿宋"/>
          <w:sz w:val="32"/>
          <w:szCs w:val="32"/>
          <w:highlight w:val="none"/>
        </w:rPr>
      </w:pPr>
    </w:p>
    <w:p>
      <w:pPr>
        <w:widowControl w:val="0"/>
        <w:wordWrap/>
        <w:adjustRightInd/>
        <w:snapToGrid/>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县委、县政府：</w:t>
      </w:r>
    </w:p>
    <w:p>
      <w:pPr>
        <w:widowControl w:val="0"/>
        <w:wordWrap/>
        <w:adjustRightInd/>
        <w:snapToGrid/>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2022年，教育局以</w:t>
      </w:r>
      <w:r>
        <w:rPr>
          <w:rFonts w:hint="eastAsia" w:ascii="仿宋" w:hAnsi="仿宋" w:eastAsia="仿宋" w:cs="仿宋"/>
          <w:sz w:val="32"/>
          <w:szCs w:val="32"/>
          <w:highlight w:val="none"/>
        </w:rPr>
        <w:t>习近平新时代中国特色社会主义思想为指导</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在</w:t>
      </w:r>
      <w:r>
        <w:rPr>
          <w:rFonts w:hint="eastAsia" w:ascii="仿宋" w:hAnsi="仿宋" w:eastAsia="仿宋" w:cs="仿宋"/>
          <w:sz w:val="32"/>
          <w:szCs w:val="32"/>
          <w:highlight w:val="none"/>
          <w:lang w:eastAsia="zh-CN"/>
        </w:rPr>
        <w:t>县</w:t>
      </w:r>
      <w:r>
        <w:rPr>
          <w:rFonts w:hint="eastAsia" w:ascii="仿宋" w:hAnsi="仿宋" w:eastAsia="仿宋" w:cs="仿宋"/>
          <w:sz w:val="32"/>
          <w:szCs w:val="32"/>
          <w:highlight w:val="none"/>
        </w:rPr>
        <w:t>委</w:t>
      </w:r>
      <w:r>
        <w:rPr>
          <w:rFonts w:hint="eastAsia" w:ascii="仿宋" w:hAnsi="仿宋" w:eastAsia="仿宋" w:cs="仿宋"/>
          <w:sz w:val="32"/>
          <w:szCs w:val="32"/>
          <w:highlight w:val="none"/>
          <w:lang w:eastAsia="zh-CN"/>
        </w:rPr>
        <w:t>县</w:t>
      </w:r>
      <w:r>
        <w:rPr>
          <w:rFonts w:hint="eastAsia" w:ascii="仿宋" w:hAnsi="仿宋" w:eastAsia="仿宋" w:cs="仿宋"/>
          <w:sz w:val="32"/>
          <w:szCs w:val="32"/>
          <w:highlight w:val="none"/>
        </w:rPr>
        <w:t>政府的坚强</w:t>
      </w:r>
      <w:r>
        <w:rPr>
          <w:rFonts w:hint="eastAsia" w:ascii="仿宋" w:hAnsi="仿宋" w:eastAsia="仿宋" w:cs="仿宋"/>
          <w:sz w:val="32"/>
          <w:szCs w:val="32"/>
          <w:highlight w:val="none"/>
          <w:lang w:val="en-US" w:eastAsia="zh-CN"/>
        </w:rPr>
        <w:t>带领</w:t>
      </w:r>
      <w:r>
        <w:rPr>
          <w:rFonts w:hint="eastAsia" w:ascii="仿宋" w:hAnsi="仿宋" w:eastAsia="仿宋" w:cs="仿宋"/>
          <w:sz w:val="32"/>
          <w:szCs w:val="32"/>
          <w:highlight w:val="none"/>
        </w:rPr>
        <w:t>下，全面贯彻落实习近平法治思想</w:t>
      </w:r>
      <w:r>
        <w:rPr>
          <w:rFonts w:hint="eastAsia" w:ascii="仿宋" w:hAnsi="仿宋" w:eastAsia="仿宋" w:cs="仿宋"/>
          <w:sz w:val="32"/>
          <w:szCs w:val="32"/>
          <w:highlight w:val="none"/>
          <w:lang w:val="en-US" w:eastAsia="zh-CN"/>
        </w:rPr>
        <w:t>和</w:t>
      </w:r>
      <w:r>
        <w:rPr>
          <w:rFonts w:hint="eastAsia" w:ascii="仿宋" w:hAnsi="仿宋" w:eastAsia="仿宋" w:cs="仿宋"/>
          <w:sz w:val="32"/>
          <w:szCs w:val="32"/>
          <w:highlight w:val="none"/>
        </w:rPr>
        <w:t>《法治政府建设实施纲要（20</w:t>
      </w:r>
      <w:r>
        <w:rPr>
          <w:rFonts w:hint="eastAsia" w:ascii="仿宋" w:hAnsi="仿宋" w:eastAsia="仿宋" w:cs="仿宋"/>
          <w:sz w:val="32"/>
          <w:szCs w:val="32"/>
          <w:highlight w:val="none"/>
          <w:lang w:val="en-US" w:eastAsia="zh-CN"/>
        </w:rPr>
        <w:t>21</w:t>
      </w: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5</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val="en-US" w:eastAsia="zh-CN"/>
        </w:rPr>
        <w:t>文件精神</w:t>
      </w:r>
      <w:r>
        <w:rPr>
          <w:rFonts w:hint="eastAsia" w:ascii="仿宋" w:hAnsi="仿宋" w:eastAsia="仿宋" w:cs="仿宋"/>
          <w:sz w:val="32"/>
          <w:szCs w:val="32"/>
          <w:highlight w:val="none"/>
        </w:rPr>
        <w:t>，全力推动各类教育均衡、优质发展，以提升教育治理体系和治理能力为目标，全力办好人民满意</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教育，扎实推进法治政府建设各项工作。现将教育局法治政府建设情况汇报如下：</w:t>
      </w:r>
    </w:p>
    <w:p>
      <w:pPr>
        <w:widowControl w:val="0"/>
        <w:wordWrap/>
        <w:adjustRightInd/>
        <w:snapToGrid/>
        <w:ind w:firstLine="640" w:firstLineChars="200"/>
        <w:textAlignment w:val="auto"/>
        <w:rPr>
          <w:rFonts w:hint="default" w:ascii="黑体" w:hAnsi="黑体" w:eastAsia="黑体" w:cs="黑体"/>
          <w:sz w:val="32"/>
          <w:szCs w:val="32"/>
          <w:highlight w:val="none"/>
          <w:lang w:val="en-US" w:eastAsia="zh-CN"/>
        </w:rPr>
      </w:pPr>
      <w:r>
        <w:rPr>
          <w:rFonts w:hint="default" w:ascii="黑体" w:hAnsi="黑体" w:eastAsia="黑体" w:cs="黑体"/>
          <w:sz w:val="32"/>
          <w:szCs w:val="32"/>
          <w:highlight w:val="none"/>
          <w:lang w:val="en-US" w:eastAsia="zh-CN"/>
        </w:rPr>
        <w:t>一、</w:t>
      </w:r>
      <w:r>
        <w:rPr>
          <w:rFonts w:hint="eastAsia" w:ascii="黑体" w:hAnsi="黑体" w:eastAsia="黑体" w:cs="黑体"/>
          <w:sz w:val="32"/>
          <w:szCs w:val="32"/>
          <w:highlight w:val="none"/>
          <w:lang w:val="en-US" w:eastAsia="zh-CN"/>
        </w:rPr>
        <w:t>2022</w:t>
      </w:r>
      <w:r>
        <w:rPr>
          <w:rFonts w:hint="default" w:ascii="黑体" w:hAnsi="黑体" w:eastAsia="黑体" w:cs="黑体"/>
          <w:sz w:val="32"/>
          <w:szCs w:val="32"/>
          <w:highlight w:val="none"/>
          <w:lang w:val="en-US" w:eastAsia="zh-CN"/>
        </w:rPr>
        <w:t>年法治政府建设基本情况</w:t>
      </w:r>
    </w:p>
    <w:p>
      <w:pPr>
        <w:widowControl w:val="0"/>
        <w:wordWrap/>
        <w:adjustRightInd/>
        <w:snapToGrid/>
        <w:ind w:firstLine="640" w:firstLineChars="200"/>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（一）系统化提升教育系统法治政府建设</w:t>
      </w:r>
    </w:p>
    <w:p>
      <w:pPr>
        <w:widowControl w:val="0"/>
        <w:wordWrap/>
        <w:adjustRightInd/>
        <w:snapToGrid/>
        <w:ind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1.完善教育系统法治政府建设工作制度。</w:t>
      </w:r>
      <w:r>
        <w:rPr>
          <w:rFonts w:hint="eastAsia" w:ascii="仿宋" w:hAnsi="仿宋" w:eastAsia="仿宋" w:cs="仿宋"/>
          <w:sz w:val="32"/>
          <w:szCs w:val="32"/>
          <w:highlight w:val="none"/>
          <w:lang w:val="en-US" w:eastAsia="zh-CN"/>
        </w:rPr>
        <w:t>教育局以推进教育法律法规的实施为重点，以增强教育系统干部职工依法行政的意识和能力为目标，围绕全县教育改革发展的需要，落实依法行政各项规章制度、规范行政权力运行。</w:t>
      </w:r>
    </w:p>
    <w:p>
      <w:pPr>
        <w:widowControl w:val="0"/>
        <w:wordWrap/>
        <w:adjustRightInd/>
        <w:snapToGrid/>
        <w:ind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2.全面推进学法与工作相结合。</w:t>
      </w:r>
      <w:r>
        <w:rPr>
          <w:rFonts w:hint="eastAsia" w:ascii="仿宋" w:hAnsi="仿宋" w:eastAsia="仿宋" w:cs="仿宋"/>
          <w:sz w:val="32"/>
          <w:szCs w:val="32"/>
          <w:highlight w:val="none"/>
          <w:lang w:val="en-US" w:eastAsia="zh-CN"/>
        </w:rPr>
        <w:t>制定并严格落实《2022年度教育局会前学法计划》，按科室业务分类安排学习任务，各自组织对应负责的普法学习专题，切实增强了领导干部法治意识和履职能力。</w:t>
      </w:r>
    </w:p>
    <w:p>
      <w:pPr>
        <w:widowControl w:val="0"/>
        <w:wordWrap/>
        <w:adjustRightInd/>
        <w:snapToGrid/>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3.加强教育培训等关系群众切身利益领域执法。</w:t>
      </w:r>
    </w:p>
    <w:p>
      <w:pPr>
        <w:widowControl w:val="0"/>
        <w:wordWrap/>
        <w:adjustRightInd/>
        <w:snapToGrid/>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一是开展全县暑期师德师风专项检查，对教师乱补课、乱办班进行专项整治，严禁在职教师组织或参与有偿补课，制止在职教师参与校外培训机构的培训行为。随机调查教师150人，排查机构31所，未发现教师组织或参与有偿补课行为。</w:t>
      </w:r>
    </w:p>
    <w:p>
      <w:pPr>
        <w:widowControl w:val="0"/>
        <w:wordWrap/>
        <w:adjustRightInd/>
        <w:snapToGrid/>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二是开展学科类隐形变异培训治理行动，采取“四不两直”“日查＋夜查”“联检＋抽检”“明察暗访”等方式组织开展联合执法检查。对培训机构和个人以“一对一”“住家教师”“高端家政”“众筹私教”以及夏令营、研学旅行、托管班等名义违规开展学科类培训问题进行集中整治。</w:t>
      </w:r>
    </w:p>
    <w:p>
      <w:pPr>
        <w:widowControl w:val="0"/>
        <w:wordWrap/>
        <w:adjustRightInd/>
        <w:snapToGrid/>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三是联合文旅局、工信局、市监局开展校外培训机构收退费专项检查，加强价格监测，引导培训机构实行明码标价、合理定价。</w:t>
      </w:r>
    </w:p>
    <w:p>
      <w:pPr>
        <w:widowControl w:val="0"/>
        <w:wordWrap/>
        <w:adjustRightInd/>
        <w:snapToGrid/>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四是教育局联合文旅局、工信局、消防等部门开展安全专项检查，全面开展培训机构风险隐患排查和风险防范管控，个别机构存在安保设施损坏、配备不全等问题，已责令其立即整改。</w:t>
      </w:r>
    </w:p>
    <w:p>
      <w:pPr>
        <w:widowControl w:val="0"/>
        <w:wordWrap/>
        <w:adjustRightInd/>
        <w:snapToGrid/>
        <w:ind w:firstLine="643" w:firstLineChars="200"/>
        <w:textAlignment w:val="auto"/>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4.落实“谁执法谁普法”责任制。</w:t>
      </w:r>
      <w:r>
        <w:rPr>
          <w:rFonts w:hint="eastAsia" w:ascii="仿宋" w:hAnsi="仿宋" w:eastAsia="仿宋" w:cs="仿宋"/>
          <w:sz w:val="32"/>
          <w:szCs w:val="32"/>
          <w:highlight w:val="none"/>
          <w:lang w:val="en-US" w:eastAsia="zh-CN"/>
        </w:rPr>
        <w:t>落实教育系统“八五”普法规划，完善《伊通满族自治县教育局普法责任清单》，落实国家机关普法责任清单制度，压实普法和执法主体责任。</w:t>
      </w:r>
    </w:p>
    <w:p>
      <w:pPr>
        <w:widowControl w:val="0"/>
        <w:wordWrap/>
        <w:adjustRightInd/>
        <w:snapToGrid/>
        <w:ind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5.积极推进政务公开。</w:t>
      </w:r>
      <w:r>
        <w:rPr>
          <w:rFonts w:hint="eastAsia" w:ascii="仿宋" w:hAnsi="仿宋" w:eastAsia="仿宋" w:cs="仿宋"/>
          <w:sz w:val="32"/>
          <w:szCs w:val="32"/>
          <w:highlight w:val="none"/>
          <w:lang w:val="en-US" w:eastAsia="zh-CN"/>
        </w:rPr>
        <w:t>加快政务信息化建设步伐，以政府门户网站政务公开栏目和伊通教育教研网为平台，及时发布教育要闻、教育法规政策、教育信息和工作动态，对学生就读、教师招考、人事制度改革等涉及广大师生和群众利益、社会普遍关注的信息，及时在网上公布。</w:t>
      </w:r>
    </w:p>
    <w:p>
      <w:pPr>
        <w:widowControl w:val="0"/>
        <w:wordWrap/>
        <w:adjustRightInd/>
        <w:snapToGrid/>
        <w:ind w:firstLine="643"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bCs/>
          <w:sz w:val="32"/>
          <w:szCs w:val="32"/>
          <w:highlight w:val="none"/>
          <w:lang w:val="en-US" w:eastAsia="zh-CN"/>
        </w:rPr>
        <w:t>6.加强行政规范性文件管理。</w:t>
      </w:r>
      <w:r>
        <w:rPr>
          <w:rFonts w:hint="eastAsia" w:ascii="仿宋" w:hAnsi="仿宋" w:eastAsia="仿宋" w:cs="仿宋"/>
          <w:sz w:val="32"/>
          <w:szCs w:val="32"/>
          <w:highlight w:val="none"/>
          <w:lang w:val="en-US" w:eastAsia="zh-CN"/>
        </w:rPr>
        <w:t>严格按照规范程序印发政府规范性和部门规范性文件，2022年度未印发部门规范性文件，并对本部门规范性文件及其他政策文件进行清理，共开展了1次清理工作，未发现需清理文件。</w:t>
      </w:r>
    </w:p>
    <w:p>
      <w:pPr>
        <w:widowControl w:val="0"/>
        <w:wordWrap/>
        <w:adjustRightInd/>
        <w:snapToGrid/>
        <w:ind w:firstLine="640" w:firstLineChars="200"/>
        <w:textAlignment w:val="auto"/>
        <w:rPr>
          <w:rFonts w:hint="eastAsia" w:ascii="楷体" w:hAnsi="楷体" w:eastAsia="楷体" w:cs="楷体"/>
          <w:sz w:val="32"/>
          <w:szCs w:val="32"/>
          <w:highlight w:val="none"/>
          <w:lang w:val="en-US" w:eastAsia="zh-CN"/>
        </w:rPr>
      </w:pPr>
      <w:r>
        <w:rPr>
          <w:rFonts w:hint="eastAsia" w:ascii="楷体" w:hAnsi="楷体" w:eastAsia="楷体" w:cs="楷体"/>
          <w:sz w:val="32"/>
          <w:szCs w:val="32"/>
          <w:highlight w:val="none"/>
          <w:lang w:val="en-US" w:eastAsia="zh-CN"/>
        </w:rPr>
        <w:t>（二）推动法治校园建设，开展青少年法治教育</w:t>
      </w:r>
    </w:p>
    <w:p>
      <w:pPr>
        <w:widowControl w:val="0"/>
        <w:wordWrap/>
        <w:adjustRightInd/>
        <w:snapToGrid/>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一是发挥课堂在法治宣传教育上的主渠道作用。保</w:t>
      </w:r>
      <w:r>
        <w:rPr>
          <w:rFonts w:hint="eastAsia" w:ascii="仿宋" w:hAnsi="仿宋" w:eastAsia="仿宋" w:cs="仿宋"/>
          <w:sz w:val="32"/>
          <w:szCs w:val="32"/>
          <w:highlight w:val="none"/>
          <w:lang w:val="en-US" w:eastAsia="zh-CN"/>
        </w:rPr>
        <w:t>证全县中小学法治宣传教育进课堂、进教材，每个学期法治副校长为师生讲课至少1次。二是组织学生参加全国青少年普法网“学宪法 讲宪法”系列活动、开展。三是以宪法宣传和学习为重点，持续开展“法治第一课”“学宪法·讲宪法”系列活动、“12·4”国家宪法日等专题活动，增进青少年对宪法的尊崇和信仰。四是在思政第一课的基础上，拓展至安全第一课、禁毒第一课、法律宣讲第一课，为学生成长提供全方位的教育。</w:t>
      </w:r>
    </w:p>
    <w:p>
      <w:pPr>
        <w:widowControl w:val="0"/>
        <w:wordWrap/>
        <w:adjustRightInd/>
        <w:snapToGrid/>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二</w:t>
      </w:r>
      <w:r>
        <w:rPr>
          <w:rFonts w:hint="eastAsia" w:ascii="黑体" w:hAnsi="黑体" w:eastAsia="黑体" w:cs="黑体"/>
          <w:sz w:val="32"/>
          <w:szCs w:val="32"/>
          <w:highlight w:val="none"/>
        </w:rPr>
        <w:t>、存在的问题和不足</w:t>
      </w:r>
    </w:p>
    <w:p>
      <w:pPr>
        <w:widowControl w:val="0"/>
        <w:wordWrap/>
        <w:adjustRightInd/>
        <w:snapToGrid/>
        <w:ind w:firstLine="640" w:firstLineChars="200"/>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营商环境建设需进一步加强，提升教育满意度。我们将进一步推进教育领域改革，打造务实高效的服务环境。聚焦“放管服”目标，加大职能转变力度，深化“互联网+政务服务”建设，引导群众网上办理业务，提高网上办事效率。加强诚信教育，积极营造教育系统诚信氛围。严格执行行政执法“三项制度”，打造公平公正的法治环境。</w:t>
      </w:r>
      <w:bookmarkStart w:id="0" w:name="_GoBack"/>
      <w:bookmarkEnd w:id="0"/>
    </w:p>
    <w:p>
      <w:pPr>
        <w:widowControl w:val="0"/>
        <w:wordWrap/>
        <w:adjustRightInd/>
        <w:snapToGrid/>
        <w:ind w:firstLine="640" w:firstLineChars="200"/>
        <w:textAlignment w:val="auto"/>
        <w:rPr>
          <w:rFonts w:hint="eastAsia" w:ascii="仿宋" w:hAnsi="仿宋" w:eastAsia="仿宋" w:cs="仿宋"/>
          <w:sz w:val="32"/>
          <w:szCs w:val="32"/>
          <w:highlight w:val="none"/>
        </w:rPr>
      </w:pPr>
      <w:r>
        <w:rPr>
          <w:rFonts w:hint="default" w:ascii="黑体" w:hAnsi="黑体" w:eastAsia="黑体" w:cs="黑体"/>
          <w:sz w:val="32"/>
          <w:szCs w:val="32"/>
          <w:highlight w:val="none"/>
          <w:lang w:val="en-US" w:eastAsia="zh-CN"/>
        </w:rPr>
        <w:t>三、党政主要负责人履行推进法治建设第一责任人职责</w:t>
      </w:r>
    </w:p>
    <w:p>
      <w:pPr>
        <w:widowControl w:val="0"/>
        <w:wordWrap/>
        <w:adjustRightInd/>
        <w:snapToGrid/>
        <w:ind w:firstLine="640" w:firstLineChars="200"/>
        <w:textAlignment w:val="auto"/>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（一）加强党对法治政府建设工作的全面统筹调度。</w:t>
      </w:r>
    </w:p>
    <w:p>
      <w:pPr>
        <w:widowControl w:val="0"/>
        <w:wordWrap/>
        <w:adjustRightInd/>
        <w:snapToGrid/>
        <w:ind w:firstLine="640" w:firstLineChars="200"/>
        <w:textAlignment w:val="auto"/>
        <w:rPr>
          <w:rFonts w:hint="eastAsia" w:ascii="楷体" w:hAnsi="楷体" w:eastAsia="楷体" w:cs="楷体"/>
          <w:sz w:val="32"/>
          <w:szCs w:val="32"/>
          <w:highlight w:val="none"/>
          <w:lang w:eastAsia="zh-CN"/>
        </w:rPr>
      </w:pPr>
      <w:r>
        <w:rPr>
          <w:rFonts w:hint="eastAsia" w:ascii="仿宋" w:hAnsi="仿宋" w:eastAsia="仿宋" w:cs="仿宋"/>
          <w:sz w:val="32"/>
          <w:szCs w:val="32"/>
          <w:highlight w:val="none"/>
          <w:lang w:eastAsia="zh-CN"/>
        </w:rPr>
        <w:t>健全党领导法治建设工作机制，实行一把手负责制，落实行政主管领导履行依法行政工作第一责任人的责任，形成了主要领导统筹抓、分管领导具体抓、相关科室直接抓的工作机制，把坚持全面推进依法行政工作摆在突出的位置，与全局工作同部署、同考核。</w:t>
      </w:r>
    </w:p>
    <w:p>
      <w:pPr>
        <w:widowControl w:val="0"/>
        <w:wordWrap/>
        <w:adjustRightInd/>
        <w:snapToGrid/>
        <w:ind w:firstLine="640" w:firstLineChars="200"/>
        <w:textAlignment w:val="auto"/>
        <w:rPr>
          <w:rFonts w:hint="eastAsia" w:ascii="楷体" w:hAnsi="楷体" w:eastAsia="楷体" w:cs="楷体"/>
          <w:sz w:val="32"/>
          <w:szCs w:val="32"/>
          <w:highlight w:val="none"/>
          <w:lang w:eastAsia="zh-CN"/>
        </w:rPr>
      </w:pPr>
      <w:r>
        <w:rPr>
          <w:rFonts w:hint="eastAsia" w:ascii="楷体" w:hAnsi="楷体" w:eastAsia="楷体" w:cs="楷体"/>
          <w:sz w:val="32"/>
          <w:szCs w:val="32"/>
          <w:highlight w:val="none"/>
          <w:lang w:eastAsia="zh-CN"/>
        </w:rPr>
        <w:t>（二）深入学习宣传贯彻习近平法治思想。</w:t>
      </w:r>
    </w:p>
    <w:p>
      <w:pPr>
        <w:widowControl w:val="0"/>
        <w:wordWrap/>
        <w:adjustRightInd/>
        <w:snapToGrid/>
        <w:ind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一是发挥领导干部“关键少数”带头学法引领作用。制定实施教育局领导干部年度学法计划，将学习习近平法治思想和相关法律法规知识纳入局党组理论学习中心组及学校领导干部培训集体学习内容，深入学习宣传贯彻党的二十大精神和习近平总书记</w:t>
      </w:r>
      <w:r>
        <w:rPr>
          <w:rFonts w:hint="eastAsia" w:ascii="仿宋" w:hAnsi="仿宋" w:eastAsia="仿宋" w:cs="仿宋"/>
          <w:sz w:val="32"/>
          <w:szCs w:val="32"/>
          <w:highlight w:val="none"/>
          <w:lang w:val="en-US" w:eastAsia="zh-CN"/>
        </w:rPr>
        <w:t>关于教育的</w:t>
      </w:r>
      <w:r>
        <w:rPr>
          <w:rFonts w:hint="eastAsia" w:ascii="仿宋" w:hAnsi="仿宋" w:eastAsia="仿宋" w:cs="仿宋"/>
          <w:sz w:val="32"/>
          <w:szCs w:val="32"/>
          <w:highlight w:val="none"/>
          <w:lang w:eastAsia="zh-CN"/>
        </w:rPr>
        <w:t>重要指示精神。</w:t>
      </w:r>
    </w:p>
    <w:p>
      <w:pPr>
        <w:widowControl w:val="0"/>
        <w:wordWrap/>
        <w:adjustRightInd/>
        <w:snapToGrid/>
        <w:ind w:firstLine="640" w:firstLineChars="200"/>
        <w:textAlignment w:val="auto"/>
        <w:rPr>
          <w:rFonts w:hint="default" w:ascii="黑体" w:hAnsi="黑体" w:eastAsia="黑体" w:cs="黑体"/>
          <w:sz w:val="32"/>
          <w:szCs w:val="32"/>
          <w:highlight w:val="none"/>
          <w:lang w:val="en-US" w:eastAsia="zh-CN"/>
        </w:rPr>
      </w:pPr>
      <w:r>
        <w:rPr>
          <w:rFonts w:hint="eastAsia" w:ascii="黑体" w:hAnsi="黑体" w:eastAsia="黑体" w:cs="黑体"/>
          <w:sz w:val="32"/>
          <w:szCs w:val="32"/>
          <w:highlight w:val="none"/>
        </w:rPr>
        <w:t>四、</w:t>
      </w:r>
      <w:r>
        <w:rPr>
          <w:rFonts w:hint="eastAsia" w:ascii="黑体" w:hAnsi="黑体" w:eastAsia="黑体" w:cs="黑体"/>
          <w:sz w:val="32"/>
          <w:szCs w:val="32"/>
          <w:highlight w:val="none"/>
          <w:lang w:val="en-US" w:eastAsia="zh-CN"/>
        </w:rPr>
        <w:t>2023年度主要工作安排</w:t>
      </w:r>
    </w:p>
    <w:p>
      <w:pPr>
        <w:widowControl w:val="0"/>
        <w:wordWrap/>
        <w:adjustRightInd/>
        <w:snapToGrid/>
        <w:ind w:firstLine="640" w:firstLineChars="200"/>
        <w:textAlignment w:val="auto"/>
        <w:rPr>
          <w:rFonts w:hint="eastAsia" w:ascii="楷体" w:hAnsi="楷体" w:eastAsia="楷体" w:cs="楷体"/>
          <w:kern w:val="0"/>
          <w:sz w:val="32"/>
          <w:szCs w:val="32"/>
          <w:highlight w:val="none"/>
          <w:lang w:val="en-US" w:eastAsia="zh-CN" w:bidi="ar"/>
        </w:rPr>
      </w:pPr>
      <w:r>
        <w:rPr>
          <w:rFonts w:hint="eastAsia" w:ascii="楷体" w:hAnsi="楷体" w:eastAsia="楷体" w:cs="楷体"/>
          <w:kern w:val="0"/>
          <w:sz w:val="32"/>
          <w:szCs w:val="32"/>
          <w:highlight w:val="none"/>
          <w:lang w:val="en-US" w:eastAsia="zh-CN" w:bidi="ar"/>
        </w:rPr>
        <w:t>（一）提高工作人员依法行政能力。</w:t>
      </w:r>
    </w:p>
    <w:p>
      <w:pPr>
        <w:widowControl w:val="0"/>
        <w:wordWrap/>
        <w:adjustRightInd/>
        <w:snapToGrid/>
        <w:ind w:firstLine="640" w:firstLineChars="200"/>
        <w:textAlignment w:val="auto"/>
        <w:rPr>
          <w:rFonts w:hint="eastAsia" w:ascii="仿宋" w:hAnsi="仿宋" w:eastAsia="仿宋" w:cs="仿宋"/>
          <w:kern w:val="0"/>
          <w:sz w:val="32"/>
          <w:szCs w:val="32"/>
          <w:highlight w:val="none"/>
          <w:lang w:val="en-US" w:eastAsia="zh-CN" w:bidi="ar"/>
        </w:rPr>
      </w:pPr>
      <w:r>
        <w:rPr>
          <w:rFonts w:hint="eastAsia" w:ascii="仿宋" w:hAnsi="仿宋" w:eastAsia="仿宋" w:cs="仿宋"/>
          <w:kern w:val="0"/>
          <w:sz w:val="32"/>
          <w:szCs w:val="32"/>
          <w:highlight w:val="none"/>
          <w:lang w:val="en-US" w:eastAsia="zh-CN" w:bidi="ar"/>
        </w:rPr>
        <w:t>树立重视法治素养和法治能力用人导向，普遍开展宪法学习，强化对工作人员的法治教育培训，组织局公务员参加执法证考试，切实加强法治理论学习，提高依法行政能力。</w:t>
      </w:r>
    </w:p>
    <w:p>
      <w:pPr>
        <w:widowControl w:val="0"/>
        <w:wordWrap/>
        <w:adjustRightInd/>
        <w:snapToGrid/>
        <w:ind w:firstLine="640"/>
        <w:textAlignment w:val="auto"/>
        <w:rPr>
          <w:rFonts w:hint="eastAsia" w:ascii="楷体" w:hAnsi="楷体" w:eastAsia="楷体" w:cs="楷体"/>
          <w:kern w:val="0"/>
          <w:sz w:val="32"/>
          <w:szCs w:val="32"/>
          <w:highlight w:val="none"/>
          <w:lang w:val="en-US" w:eastAsia="zh-CN" w:bidi="ar"/>
        </w:rPr>
      </w:pPr>
      <w:r>
        <w:rPr>
          <w:rFonts w:hint="eastAsia" w:ascii="楷体" w:hAnsi="楷体" w:eastAsia="楷体" w:cs="楷体"/>
          <w:kern w:val="0"/>
          <w:sz w:val="32"/>
          <w:szCs w:val="32"/>
          <w:highlight w:val="none"/>
          <w:lang w:val="en-US" w:eastAsia="zh-CN" w:bidi="ar"/>
        </w:rPr>
        <w:t>（二）加大推进依法治校力度。</w:t>
      </w:r>
    </w:p>
    <w:p>
      <w:pPr>
        <w:widowControl w:val="0"/>
        <w:wordWrap/>
        <w:adjustRightInd/>
        <w:snapToGrid/>
        <w:ind w:firstLine="640"/>
        <w:textAlignment w:val="auto"/>
        <w:rPr>
          <w:rFonts w:hint="eastAsia" w:ascii="仿宋" w:hAnsi="仿宋" w:eastAsia="仿宋" w:cs="仿宋"/>
          <w:kern w:val="0"/>
          <w:sz w:val="32"/>
          <w:szCs w:val="32"/>
          <w:highlight w:val="none"/>
          <w:lang w:val="en-US" w:eastAsia="zh-CN" w:bidi="ar"/>
        </w:rPr>
      </w:pPr>
      <w:r>
        <w:rPr>
          <w:rFonts w:hint="eastAsia" w:ascii="仿宋" w:hAnsi="仿宋" w:eastAsia="仿宋" w:cs="仿宋"/>
          <w:kern w:val="0"/>
          <w:sz w:val="32"/>
          <w:szCs w:val="32"/>
          <w:highlight w:val="none"/>
          <w:lang w:val="en-US" w:eastAsia="zh-CN" w:bidi="ar"/>
        </w:rPr>
        <w:t>一是加强学校教师的法治教育培训；二是完善法治副校长工作机制等；三是深入开展青少年学生法治宣传教育。以宪法宣传和学习为重点，持续开展“法治第一课”“学宪法·讲宪法”系列活动、“12·4”国家宪法日等活动，增进青少年对宪法的尊崇和信仰。</w:t>
      </w:r>
    </w:p>
    <w:p>
      <w:pPr>
        <w:widowControl w:val="0"/>
        <w:wordWrap/>
        <w:adjustRightInd/>
        <w:snapToGrid/>
        <w:ind w:firstLine="640"/>
        <w:textAlignment w:val="auto"/>
        <w:rPr>
          <w:rFonts w:hint="eastAsia" w:ascii="楷体" w:hAnsi="楷体" w:eastAsia="楷体" w:cs="楷体"/>
          <w:kern w:val="0"/>
          <w:sz w:val="32"/>
          <w:szCs w:val="32"/>
          <w:highlight w:val="none"/>
          <w:lang w:val="en-US" w:eastAsia="zh-CN" w:bidi="ar"/>
        </w:rPr>
      </w:pPr>
      <w:r>
        <w:rPr>
          <w:rFonts w:hint="eastAsia" w:ascii="楷体" w:hAnsi="楷体" w:eastAsia="楷体" w:cs="楷体"/>
          <w:kern w:val="0"/>
          <w:sz w:val="32"/>
          <w:szCs w:val="32"/>
          <w:highlight w:val="none"/>
          <w:lang w:val="en-US" w:eastAsia="zh-CN" w:bidi="ar"/>
        </w:rPr>
        <w:t>（三）加强“谁执法谁普法”工作力度。</w:t>
      </w:r>
    </w:p>
    <w:p>
      <w:pPr>
        <w:widowControl w:val="0"/>
        <w:wordWrap/>
        <w:adjustRightInd/>
        <w:snapToGrid/>
        <w:ind w:firstLine="640"/>
        <w:textAlignment w:val="auto"/>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en-US" w:eastAsia="zh-CN" w:bidi="ar"/>
        </w:rPr>
        <w:t>加大《中华人民共和国家庭教育促进法》《中华人民共和国未成年人保护法》《中华人民共和国预防未成年人犯罪法》等法律的宣传力度和扩大受众。</w:t>
      </w:r>
    </w:p>
    <w:p>
      <w:pPr>
        <w:widowControl w:val="0"/>
        <w:wordWrap/>
        <w:adjustRightInd/>
        <w:snapToGrid/>
        <w:ind w:firstLine="3570" w:firstLineChars="1700"/>
        <w:textAlignment w:val="auto"/>
        <w:rPr>
          <w:highlight w:val="none"/>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xOWU3YzQzZmYzNGY4ZDczY2VkNTJkNmUxMWZlNDIifQ=="/>
  </w:docVars>
  <w:rsids>
    <w:rsidRoot w:val="20380145"/>
    <w:rsid w:val="00822D98"/>
    <w:rsid w:val="00C44682"/>
    <w:rsid w:val="01094653"/>
    <w:rsid w:val="023F66B6"/>
    <w:rsid w:val="03B82EA0"/>
    <w:rsid w:val="042711AF"/>
    <w:rsid w:val="045B1662"/>
    <w:rsid w:val="04781ECF"/>
    <w:rsid w:val="048A5581"/>
    <w:rsid w:val="054165D0"/>
    <w:rsid w:val="059C0251"/>
    <w:rsid w:val="05D3666F"/>
    <w:rsid w:val="0639166E"/>
    <w:rsid w:val="06953B87"/>
    <w:rsid w:val="06BA7F39"/>
    <w:rsid w:val="0746614E"/>
    <w:rsid w:val="07B13BB2"/>
    <w:rsid w:val="07D364A5"/>
    <w:rsid w:val="0887371F"/>
    <w:rsid w:val="0A2B6797"/>
    <w:rsid w:val="0AE83634"/>
    <w:rsid w:val="0B6B051B"/>
    <w:rsid w:val="0CD03677"/>
    <w:rsid w:val="0D0D543B"/>
    <w:rsid w:val="0DC61A39"/>
    <w:rsid w:val="0E2805A4"/>
    <w:rsid w:val="0EE815B5"/>
    <w:rsid w:val="0F071F16"/>
    <w:rsid w:val="0F491C79"/>
    <w:rsid w:val="0FB215E0"/>
    <w:rsid w:val="0FF22FB9"/>
    <w:rsid w:val="107A6B0B"/>
    <w:rsid w:val="114A2981"/>
    <w:rsid w:val="11BB26A3"/>
    <w:rsid w:val="122A7A80"/>
    <w:rsid w:val="136E5832"/>
    <w:rsid w:val="13791A3E"/>
    <w:rsid w:val="13E71A38"/>
    <w:rsid w:val="145B45A3"/>
    <w:rsid w:val="150862F8"/>
    <w:rsid w:val="1520152B"/>
    <w:rsid w:val="1647106E"/>
    <w:rsid w:val="165E0071"/>
    <w:rsid w:val="16EC3C71"/>
    <w:rsid w:val="17267239"/>
    <w:rsid w:val="173C58DF"/>
    <w:rsid w:val="17930C78"/>
    <w:rsid w:val="17D962EE"/>
    <w:rsid w:val="18BF3C55"/>
    <w:rsid w:val="1A8C327B"/>
    <w:rsid w:val="1A95360F"/>
    <w:rsid w:val="1AB42842"/>
    <w:rsid w:val="1AD37889"/>
    <w:rsid w:val="1B1C670C"/>
    <w:rsid w:val="1D185997"/>
    <w:rsid w:val="1D554B87"/>
    <w:rsid w:val="1DB55EC9"/>
    <w:rsid w:val="1DE0470B"/>
    <w:rsid w:val="1F5E3B1A"/>
    <w:rsid w:val="1FAA4D39"/>
    <w:rsid w:val="20380145"/>
    <w:rsid w:val="208F011C"/>
    <w:rsid w:val="215238B8"/>
    <w:rsid w:val="2186076B"/>
    <w:rsid w:val="22327245"/>
    <w:rsid w:val="22A812DE"/>
    <w:rsid w:val="22F7144A"/>
    <w:rsid w:val="23A11A1B"/>
    <w:rsid w:val="23FE7D27"/>
    <w:rsid w:val="24D92CAD"/>
    <w:rsid w:val="25FE7D96"/>
    <w:rsid w:val="274F505D"/>
    <w:rsid w:val="27AD72D1"/>
    <w:rsid w:val="28990A26"/>
    <w:rsid w:val="28F97E28"/>
    <w:rsid w:val="299A1E4A"/>
    <w:rsid w:val="29BD461F"/>
    <w:rsid w:val="29BF7550"/>
    <w:rsid w:val="2A385AB0"/>
    <w:rsid w:val="2AC34FD6"/>
    <w:rsid w:val="2B02149E"/>
    <w:rsid w:val="2B4E31AB"/>
    <w:rsid w:val="2B8A1EA0"/>
    <w:rsid w:val="2B98280F"/>
    <w:rsid w:val="2BA92BF5"/>
    <w:rsid w:val="2C746045"/>
    <w:rsid w:val="2EF87518"/>
    <w:rsid w:val="306252E1"/>
    <w:rsid w:val="30CF7407"/>
    <w:rsid w:val="31653193"/>
    <w:rsid w:val="31891C8E"/>
    <w:rsid w:val="318956D7"/>
    <w:rsid w:val="31D420C7"/>
    <w:rsid w:val="33085F83"/>
    <w:rsid w:val="33D203A9"/>
    <w:rsid w:val="34627729"/>
    <w:rsid w:val="34FB107A"/>
    <w:rsid w:val="35433694"/>
    <w:rsid w:val="3736112E"/>
    <w:rsid w:val="37FB5F4D"/>
    <w:rsid w:val="381D0773"/>
    <w:rsid w:val="39621871"/>
    <w:rsid w:val="39EC7CAE"/>
    <w:rsid w:val="3A023A40"/>
    <w:rsid w:val="3CEF24AB"/>
    <w:rsid w:val="3D5D4F57"/>
    <w:rsid w:val="3D861A33"/>
    <w:rsid w:val="3DC00DEA"/>
    <w:rsid w:val="3E6F38A3"/>
    <w:rsid w:val="3E8D1F7B"/>
    <w:rsid w:val="3E99004D"/>
    <w:rsid w:val="3EDD5EAC"/>
    <w:rsid w:val="3F2D0E1B"/>
    <w:rsid w:val="409E3F04"/>
    <w:rsid w:val="40CF687B"/>
    <w:rsid w:val="42B15B0D"/>
    <w:rsid w:val="42F223CA"/>
    <w:rsid w:val="438C286B"/>
    <w:rsid w:val="44033308"/>
    <w:rsid w:val="444529B0"/>
    <w:rsid w:val="449B7922"/>
    <w:rsid w:val="456D6CA8"/>
    <w:rsid w:val="45AF0A29"/>
    <w:rsid w:val="461F7CF2"/>
    <w:rsid w:val="46D7245C"/>
    <w:rsid w:val="47232053"/>
    <w:rsid w:val="472D0BD2"/>
    <w:rsid w:val="473311E6"/>
    <w:rsid w:val="473F5DDD"/>
    <w:rsid w:val="47947ED7"/>
    <w:rsid w:val="47CC5039"/>
    <w:rsid w:val="488674AC"/>
    <w:rsid w:val="488F1EB4"/>
    <w:rsid w:val="4962490E"/>
    <w:rsid w:val="498D5D8C"/>
    <w:rsid w:val="4A03221F"/>
    <w:rsid w:val="4A6F0787"/>
    <w:rsid w:val="4B3C2ACB"/>
    <w:rsid w:val="4B407E73"/>
    <w:rsid w:val="4B4A0085"/>
    <w:rsid w:val="4CFA7984"/>
    <w:rsid w:val="4D722304"/>
    <w:rsid w:val="4E5C4F50"/>
    <w:rsid w:val="4E962FAC"/>
    <w:rsid w:val="4EA516F2"/>
    <w:rsid w:val="4EE36CB6"/>
    <w:rsid w:val="4F42646A"/>
    <w:rsid w:val="4F674123"/>
    <w:rsid w:val="4FC41575"/>
    <w:rsid w:val="52287B99"/>
    <w:rsid w:val="529E3CBF"/>
    <w:rsid w:val="53714508"/>
    <w:rsid w:val="54905258"/>
    <w:rsid w:val="54964D0C"/>
    <w:rsid w:val="557B0AD4"/>
    <w:rsid w:val="55A356D1"/>
    <w:rsid w:val="55B32E54"/>
    <w:rsid w:val="56DF6057"/>
    <w:rsid w:val="57DE2192"/>
    <w:rsid w:val="57E200A3"/>
    <w:rsid w:val="57FF75EE"/>
    <w:rsid w:val="58FD3402"/>
    <w:rsid w:val="597A1831"/>
    <w:rsid w:val="59AD1935"/>
    <w:rsid w:val="5B2E3D47"/>
    <w:rsid w:val="5B445446"/>
    <w:rsid w:val="5B5F1393"/>
    <w:rsid w:val="5BEC7F94"/>
    <w:rsid w:val="5C17056B"/>
    <w:rsid w:val="5C3A7D4A"/>
    <w:rsid w:val="5C427AAA"/>
    <w:rsid w:val="5C6729FA"/>
    <w:rsid w:val="5D9D5FD4"/>
    <w:rsid w:val="5DD50102"/>
    <w:rsid w:val="5E1B4A56"/>
    <w:rsid w:val="5FE175D9"/>
    <w:rsid w:val="5FE4372D"/>
    <w:rsid w:val="60097DB6"/>
    <w:rsid w:val="608814AD"/>
    <w:rsid w:val="60C2565D"/>
    <w:rsid w:val="61080514"/>
    <w:rsid w:val="618E5D0D"/>
    <w:rsid w:val="6197160F"/>
    <w:rsid w:val="61EA2617"/>
    <w:rsid w:val="61EF4D70"/>
    <w:rsid w:val="628E1C9B"/>
    <w:rsid w:val="63B75D69"/>
    <w:rsid w:val="63ED479F"/>
    <w:rsid w:val="642C127C"/>
    <w:rsid w:val="64511BF2"/>
    <w:rsid w:val="649C7F73"/>
    <w:rsid w:val="64B908E6"/>
    <w:rsid w:val="65030DDA"/>
    <w:rsid w:val="651A5A67"/>
    <w:rsid w:val="65AF0F25"/>
    <w:rsid w:val="65B01973"/>
    <w:rsid w:val="65EC552D"/>
    <w:rsid w:val="65F8567D"/>
    <w:rsid w:val="66903B07"/>
    <w:rsid w:val="67236729"/>
    <w:rsid w:val="681A5D7E"/>
    <w:rsid w:val="684758CE"/>
    <w:rsid w:val="68993147"/>
    <w:rsid w:val="69474951"/>
    <w:rsid w:val="69C2047C"/>
    <w:rsid w:val="69EB116E"/>
    <w:rsid w:val="6AB778B5"/>
    <w:rsid w:val="6AD677EB"/>
    <w:rsid w:val="6BA33A98"/>
    <w:rsid w:val="6C4B2507"/>
    <w:rsid w:val="6CFF3EC9"/>
    <w:rsid w:val="6DDF35A1"/>
    <w:rsid w:val="6E1C2A86"/>
    <w:rsid w:val="6E3A33B0"/>
    <w:rsid w:val="6FFA0FCC"/>
    <w:rsid w:val="70057314"/>
    <w:rsid w:val="70451ADA"/>
    <w:rsid w:val="71302E16"/>
    <w:rsid w:val="714A625F"/>
    <w:rsid w:val="71B41C03"/>
    <w:rsid w:val="72113D4E"/>
    <w:rsid w:val="72605B7B"/>
    <w:rsid w:val="731D571A"/>
    <w:rsid w:val="73421BD3"/>
    <w:rsid w:val="754E3498"/>
    <w:rsid w:val="75C65EE1"/>
    <w:rsid w:val="76CF2DB2"/>
    <w:rsid w:val="771A5453"/>
    <w:rsid w:val="77472E30"/>
    <w:rsid w:val="780B1F70"/>
    <w:rsid w:val="78235625"/>
    <w:rsid w:val="7999225A"/>
    <w:rsid w:val="79DD6613"/>
    <w:rsid w:val="7A035633"/>
    <w:rsid w:val="7A560E98"/>
    <w:rsid w:val="7A5C507C"/>
    <w:rsid w:val="7A6B1788"/>
    <w:rsid w:val="7AAF2356"/>
    <w:rsid w:val="7B8D6AC7"/>
    <w:rsid w:val="7BAE042E"/>
    <w:rsid w:val="7C0C6AD3"/>
    <w:rsid w:val="7C4B2553"/>
    <w:rsid w:val="7C7962EB"/>
    <w:rsid w:val="7CB83A65"/>
    <w:rsid w:val="7D4F1BCF"/>
    <w:rsid w:val="7E406C79"/>
    <w:rsid w:val="7EF26089"/>
    <w:rsid w:val="7F5B4507"/>
    <w:rsid w:val="7F7A52D8"/>
    <w:rsid w:val="7FD65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eastAsia="仿宋_GB2312" w:cs="Times New Roman"/>
      <w:sz w:val="32"/>
    </w:rPr>
  </w:style>
  <w:style w:type="paragraph" w:styleId="3">
    <w:name w:val="Body Text Indent"/>
    <w:basedOn w:val="1"/>
    <w:qFormat/>
    <w:uiPriority w:val="0"/>
    <w:pPr>
      <w:ind w:firstLine="720" w:firstLineChars="200"/>
    </w:pPr>
    <w:rPr>
      <w:rFonts w:ascii="Calibri" w:hAnsi="Calibri" w:eastAsia="仿宋_GB2312" w:cs="Times New Roman"/>
      <w:sz w:val="36"/>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next w:val="1"/>
    <w:qFormat/>
    <w:uiPriority w:val="0"/>
    <w:pPr>
      <w:ind w:firstLine="420" w:firstLineChars="200"/>
    </w:pPr>
  </w:style>
  <w:style w:type="character" w:customStyle="1" w:styleId="8">
    <w:name w:val="text-tag"/>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3371</Words>
  <Characters>3417</Characters>
  <Lines>0</Lines>
  <Paragraphs>0</Paragraphs>
  <TotalTime>0</TotalTime>
  <ScaleCrop>false</ScaleCrop>
  <LinksUpToDate>false</LinksUpToDate>
  <CharactersWithSpaces>3423</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2021-01-15T02:16:00Z</dcterms:created>
  <dc:creator>Administrator</dc:creator>
  <cp:lastModifiedBy>茶茶丸</cp:lastModifiedBy>
  <cp:lastPrinted>2023-12-20T01:14:00Z</cp:lastPrinted>
  <dcterms:modified xsi:type="dcterms:W3CDTF">2023-12-20T02:22:47Z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7D197EE092F54015B21CFA23020F02C9</vt:lpwstr>
  </property>
</Properties>
</file>