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人社局法治政府建设工作年度报告</w:t>
      </w:r>
    </w:p>
    <w:p>
      <w:pPr>
        <w:ind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县委、县政府：</w:t>
      </w:r>
    </w:p>
    <w:p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今年以来，县人社局深入贯彻党的二十大和十九届历次全会精神，根据伊通县关于法治政府建设的总体部署，按照县委县政府的具体工作要求，坚持以依法行政统揽工作全局，强化依法行政监督，开展执法普法工作，创新手段进行执法宣传，全面推进人社法治建设。</w:t>
      </w:r>
    </w:p>
    <w:p>
      <w:pPr>
        <w:numPr>
          <w:ilvl w:val="0"/>
          <w:numId w:val="1"/>
        </w:numPr>
        <w:ind w:firstLine="64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2022年法治政府建设工作情况</w:t>
      </w:r>
    </w:p>
    <w:p>
      <w:pPr>
        <w:numPr>
          <w:ilvl w:val="0"/>
          <w:numId w:val="2"/>
        </w:numPr>
        <w:ind w:left="640" w:leftChars="0" w:firstLine="0" w:firstLineChars="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加强组织领导，夯实工作基础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一是充分发挥领导小组职能。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充分发挥人社局法治工作领导小组工作职能，确保局行政执法工作的人员、经费、措施、目标等落实到位。局党组书记、局长切实履行推进法治建设第一责任人职责，对法治政府建设重要工作亲自部署、重大问题亲自过问、重点环节亲自协调、重要任务亲自督办,指定专人负责法治政府建设工作，切实将目标责任落实到岗、到人。</w:t>
      </w:r>
    </w:p>
    <w:p>
      <w:pPr>
        <w:ind w:firstLine="643" w:firstLineChars="200"/>
        <w:jc w:val="both"/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严格落实领导干部学法制度。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局党组年初制定了《20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22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年度普法工作计划》，明确全年工作路径，今年来先后组织人社干部职工开展了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《中华人民共和国行政处罚法》《民法典》《乡村振兴促进法》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《保障农民工工资支付条例》、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习近平总书记关于“依法治国”的系列重要讲话精神</w:t>
      </w:r>
      <w:r>
        <w:rPr>
          <w:rFonts w:hint="eastAsia" w:ascii="仿宋_GB2312" w:eastAsia="仿宋_GB2312"/>
          <w:b w:val="0"/>
          <w:bCs w:val="0"/>
          <w:sz w:val="32"/>
          <w:szCs w:val="32"/>
          <w:lang w:eastAsia="zh-CN"/>
        </w:rPr>
        <w:t>等专题学习，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组织开展了执法人员业务培训班、法律法规知识答题等活动，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32"/>
          <w:szCs w:val="32"/>
          <w:lang w:val="en-US" w:eastAsia="zh-CN"/>
        </w:rPr>
        <w:t>把法律法规学习作为提高职工总体素质，做好各项工作的基础来抓，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进一步抓好贯彻落实。</w:t>
      </w:r>
    </w:p>
    <w:p>
      <w:pPr>
        <w:numPr>
          <w:ilvl w:val="0"/>
          <w:numId w:val="2"/>
        </w:numPr>
        <w:ind w:left="640" w:leftChars="0" w:firstLine="0" w:firstLineChars="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落实普法工作，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规范权力运行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一是制定普法责任清单。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明确人社普法工作要求，根据人社局工作相关法律法规，制定了学法普法工作安排，并进行普法宣传，有针对性地加强行业法律知识的学习。</w:t>
      </w:r>
    </w:p>
    <w:p>
      <w:pPr>
        <w:numPr>
          <w:ilvl w:val="0"/>
          <w:numId w:val="0"/>
        </w:numPr>
        <w:ind w:firstLine="643" w:firstLineChars="200"/>
        <w:jc w:val="both"/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二是做好普法宣传工作。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为进一步提高项目单位和劳动者特别是广大农民工的法律意识，县人社局印制《保障农民工工资支付条例》等宣传彩页5000余份，组织人员深入施工现场开展法律法规宣传，深入项目工地、企业现场进行发放宣讲，促使项目单位自觉遵守劳动保障法律法规，按时足额支付劳动者工资。帮助农民工学法、懂法，使其在权益受到侵害时，能通过正确方式和渠道维护自己的合法权益。</w:t>
      </w:r>
    </w:p>
    <w:p>
      <w:pPr>
        <w:numPr>
          <w:ilvl w:val="0"/>
          <w:numId w:val="0"/>
        </w:numPr>
        <w:ind w:firstLine="640"/>
        <w:jc w:val="both"/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三是进行规范性文件清理。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根据县委、县政府关于规范性文件清理工作要求，我局积极配合上级部门进行规范性文件清理，安排专人跟进落实，及时对我局发布的文件进行检查。</w:t>
      </w:r>
    </w:p>
    <w:p>
      <w:pPr>
        <w:numPr>
          <w:ilvl w:val="0"/>
          <w:numId w:val="2"/>
        </w:numPr>
        <w:ind w:left="640" w:leftChars="0" w:firstLine="0" w:firstLineChars="0"/>
        <w:jc w:val="both"/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严格规范执法，构建和谐劳动关系</w:t>
      </w:r>
    </w:p>
    <w:p>
      <w:pPr>
        <w:ind w:firstLine="643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一是加大劳动保障监察执法力度。</w:t>
      </w:r>
      <w:r>
        <w:rPr>
          <w:rFonts w:hint="eastAsia" w:ascii="仿宋_GB2312" w:eastAsia="仿宋_GB2312"/>
          <w:b w:val="0"/>
          <w:bCs w:val="0"/>
          <w:sz w:val="32"/>
          <w:szCs w:val="32"/>
          <w:lang w:val="en-US" w:eastAsia="zh-CN"/>
        </w:rPr>
        <w:t>严格规范公正文明开展行政执法。全面落实行政执法公示、执法全过程记录和重大执法决定法制审核三项制度，依法依规开展行政执法工作，确保执法过程公平公正公开。进一步规范伊通工程建设领域用工行为，开展了清理整顿人力资源市场秩序、“月季清零”专项行动和日常巡查等各类执法检查9次，累计检查用人单位208余家，督促33个项目缴纳农民工工资保证金16,565,294.14元。在加强日常巡查、专项检查频次的基础上，对易发欠薪矛盾的楼建、矿山加强重点巡查。对存在的问题及时进行了整改。对拒不执行责令改正的企业坚决予以处罚，并申请法院强制执行，确保执法结果落地见声。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二是构建和谐劳动关系。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今年以来，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受理各类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争议案件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28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件，为200人解决劳动争议，仲裁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结案率达到100%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，仲裁调解率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60%以上。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通过窗口受理、欠薪平台、市长公开电话等途径总计办结农民工欠薪案件224件，移交法院3件，为919名农民工追回1218.59万元工资款。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依法作出认定工伤</w:t>
      </w:r>
      <w:r>
        <w:rPr>
          <w:rFonts w:hint="eastAsia" w:ascii="仿宋" w:hAnsi="仿宋" w:cs="仿宋"/>
          <w:sz w:val="32"/>
          <w:szCs w:val="32"/>
          <w:lang w:val="en-US" w:eastAsia="zh-CN"/>
        </w:rPr>
        <w:t>55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件。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做到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及时公平公正处理，化解了矛盾，切实有效地维护了劳动者的合法权益。</w:t>
      </w:r>
    </w:p>
    <w:p>
      <w:pPr>
        <w:numPr>
          <w:ilvl w:val="0"/>
          <w:numId w:val="1"/>
        </w:numPr>
        <w:ind w:left="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一是执法人员业务能力仍需加强。要进一步强化业务知识培训，积极争取参加省市培训活动。</w:t>
      </w:r>
    </w:p>
    <w:p>
      <w:pPr>
        <w:numPr>
          <w:ilvl w:val="0"/>
          <w:numId w:val="0"/>
        </w:num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二是部门间的配合力度还不够。由于劳动监察行政执法的手段有限，一些强制性的执法手段要靠相关部门行使，但由于部门间的处理方式不同，致使部分单位对劳动监察联合执法及案件移送等配合不够，根治欠薪工作的深入开展有所限制。</w:t>
      </w:r>
    </w:p>
    <w:p>
      <w:pPr>
        <w:numPr>
          <w:ilvl w:val="0"/>
          <w:numId w:val="1"/>
        </w:numPr>
        <w:ind w:left="0" w:leftChars="0" w:firstLine="640" w:firstLineChars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2023年工作安排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0"/>
          <w:sz w:val="32"/>
          <w:szCs w:val="32"/>
          <w:lang w:val="en-US" w:eastAsia="zh-CN"/>
        </w:rPr>
        <w:t>（一）强化法规宣传，改善执法环境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  <w:t>充分利用日常巡查、专项督查，深入工地、企业过程中，持续加强《保障农民工工资支付条例》及各项法规的宣传讲解，引导用人单位不触法律底线，不撞法律红线，提升劳动者走依法维护权益渠道的意识。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0"/>
          <w:sz w:val="32"/>
          <w:szCs w:val="32"/>
          <w:lang w:val="en-US" w:eastAsia="zh-CN"/>
        </w:rPr>
        <w:t>（二）创新检查形式，及时化解问题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  <w:t>创新日常巡查方式，采取中队长包片、监察员包点的工作模式，定期多频次的对所包片区用人单位及项目开展日常巡查，重点将建设项目制度的落实实施作为日常巡查、专项检查的重点，对存在的问题逐一建立台账，依法责令限期整改，做到整改不到位不销号，整改不到位必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pacing w:val="0"/>
          <w:sz w:val="32"/>
          <w:szCs w:val="32"/>
          <w:lang w:val="en-US" w:eastAsia="zh-CN"/>
        </w:rPr>
        <w:t>（三）加强依法行政，严查违法行为</w:t>
      </w:r>
    </w:p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0"/>
          <w:sz w:val="32"/>
          <w:szCs w:val="32"/>
          <w:lang w:val="en-US" w:eastAsia="zh-CN"/>
        </w:rPr>
        <w:t>严格规范办案程序，坚持按照案件办理监察员负责制的原则，确保案件办理程序规范，处理结果公正公平。及时受理举报投诉，做到上门投诉有专人接待，电话投诉有专人接听，网上投诉有专人受理，处理结果有专人回访。聘请法律顾问，对案件移交存在困难或因纠纷争议较大的案件，积极协调申请诉讼程序，确保群众权益得到及时有效解决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449835"/>
    <w:multiLevelType w:val="singleLevel"/>
    <w:tmpl w:val="C444983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C4C2086"/>
    <w:multiLevelType w:val="singleLevel"/>
    <w:tmpl w:val="DC4C2086"/>
    <w:lvl w:ilvl="0" w:tentative="0">
      <w:start w:val="1"/>
      <w:numFmt w:val="chineseCounting"/>
      <w:suff w:val="nothing"/>
      <w:lvlText w:val="（%1）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hMjgxZDk1N2I1MDJjNzcxMGY2M2Y4MDY5ZDgzNzEifQ=="/>
  </w:docVars>
  <w:rsids>
    <w:rsidRoot w:val="265F27CD"/>
    <w:rsid w:val="0EC92DF4"/>
    <w:rsid w:val="0F42688E"/>
    <w:rsid w:val="0FB771AE"/>
    <w:rsid w:val="153806A2"/>
    <w:rsid w:val="15C920E3"/>
    <w:rsid w:val="16CB59DA"/>
    <w:rsid w:val="18E3544F"/>
    <w:rsid w:val="1E007AFF"/>
    <w:rsid w:val="265F27CD"/>
    <w:rsid w:val="2C4101BC"/>
    <w:rsid w:val="32920F7A"/>
    <w:rsid w:val="364D6F84"/>
    <w:rsid w:val="36753345"/>
    <w:rsid w:val="37CD285C"/>
    <w:rsid w:val="443A225E"/>
    <w:rsid w:val="49B436A0"/>
    <w:rsid w:val="4B9A391E"/>
    <w:rsid w:val="4C6B6135"/>
    <w:rsid w:val="4D69779F"/>
    <w:rsid w:val="53676642"/>
    <w:rsid w:val="547B1A33"/>
    <w:rsid w:val="5A1706A3"/>
    <w:rsid w:val="5AF878DE"/>
    <w:rsid w:val="5F973869"/>
    <w:rsid w:val="61205671"/>
    <w:rsid w:val="64E81F9D"/>
    <w:rsid w:val="652F4EBA"/>
    <w:rsid w:val="69C60A26"/>
    <w:rsid w:val="6B385356"/>
    <w:rsid w:val="70D45CF1"/>
    <w:rsid w:val="71790FB0"/>
    <w:rsid w:val="7679642B"/>
    <w:rsid w:val="7AAA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before="0" w:beforeLines="0" w:beforeAutospacing="0" w:line="240" w:lineRule="auto"/>
    </w:pPr>
    <w:rPr>
      <w:rFonts w:ascii="Times New Roman" w:hAnsi="Times New Roman" w:eastAsia="仿宋" w:cs="Times New Roman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1872</Words>
  <Characters>1918</Characters>
  <Lines>0</Lines>
  <Paragraphs>0</Paragraphs>
  <TotalTime>2</TotalTime>
  <ScaleCrop>false</ScaleCrop>
  <LinksUpToDate>false</LinksUpToDate>
  <CharactersWithSpaces>1918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2020-09-19T09:18:00Z</dcterms:created>
  <dc:creator>l&amp;n</dc:creator>
  <cp:lastModifiedBy>初心</cp:lastModifiedBy>
  <cp:lastPrinted>2023-02-08T03:00:00Z</cp:lastPrinted>
  <dcterms:modified xsi:type="dcterms:W3CDTF">2023-12-22T01:15:27Z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C91537C83A7D40C49681F3E174ADAB77</vt:lpwstr>
  </property>
</Properties>
</file>