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34" w:lineRule="exact"/>
        <w:ind w:right="20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伊通满族自治县住房和城乡建设局</w:t>
      </w:r>
    </w:p>
    <w:p>
      <w:pPr>
        <w:spacing w:after="0" w:line="534" w:lineRule="exact"/>
        <w:ind w:right="2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关于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年度法治政府建设情况的报告</w:t>
      </w:r>
    </w:p>
    <w:p>
      <w:pPr>
        <w:spacing w:after="0" w:line="534" w:lineRule="exact"/>
        <w:ind w:right="20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字体" w:hAnsi="仿宋字体" w:eastAsia="仿宋字体" w:cs="仿宋字体"/>
          <w:sz w:val="32"/>
          <w:szCs w:val="32"/>
        </w:rPr>
      </w:pPr>
      <w:r>
        <w:rPr>
          <w:rFonts w:hint="eastAsia" w:ascii="仿宋字体" w:hAnsi="仿宋字体" w:eastAsia="仿宋字体" w:cs="仿宋字体"/>
          <w:sz w:val="32"/>
          <w:szCs w:val="32"/>
          <w:lang w:val="en-US" w:eastAsia="zh-CN"/>
        </w:rPr>
        <w:t>县委、县政府</w:t>
      </w:r>
      <w:r>
        <w:rPr>
          <w:rFonts w:hint="eastAsia" w:ascii="仿宋字体" w:hAnsi="仿宋字体" w:eastAsia="仿宋字体" w:cs="仿宋字体"/>
          <w:sz w:val="32"/>
          <w:szCs w:val="32"/>
        </w:rPr>
        <w:t>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字体" w:hAnsi="仿宋字体" w:eastAsia="仿宋_GB2312" w:cs="仿宋字体"/>
          <w:sz w:val="32"/>
          <w:szCs w:val="32"/>
          <w:lang w:eastAsia="zh-CN"/>
        </w:rPr>
        <w:sectPr>
          <w:headerReference r:id="rId3" w:type="default"/>
          <w:footerReference r:id="rId4" w:type="default"/>
          <w:type w:val="continuous"/>
          <w:pgSz w:w="11900" w:h="16838"/>
          <w:pgMar w:top="1984" w:right="1426" w:bottom="756" w:left="1440" w:header="0" w:footer="0" w:gutter="0"/>
          <w:pgNumType w:fmt="numberInDash"/>
          <w:cols w:space="720" w:num="1"/>
        </w:sectPr>
      </w:pPr>
      <w:r>
        <w:rPr>
          <w:rFonts w:hint="eastAsia" w:ascii="仿宋字体" w:hAnsi="仿宋字体" w:eastAsia="仿宋字体" w:cs="仿宋字体"/>
          <w:sz w:val="32"/>
          <w:szCs w:val="32"/>
          <w:lang w:val="en-US" w:eastAsia="zh-CN"/>
        </w:rPr>
        <w:t>2022</w:t>
      </w:r>
      <w:r>
        <w:rPr>
          <w:rFonts w:hint="eastAsia" w:ascii="仿宋字体" w:hAnsi="仿宋字体" w:eastAsia="仿宋字体" w:cs="仿宋字体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sz w:val="32"/>
          <w:szCs w:val="32"/>
        </w:rPr>
        <w:t>法治政府建设工作在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委、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政府的坚强领导下，我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局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坚持以新时代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习近平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中国特色社会主义思想为指导，认真学习贯彻党的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二十</w:t>
      </w:r>
      <w:r>
        <w:rPr>
          <w:rFonts w:hint="eastAsia" w:ascii="仿宋_GB2312" w:hAnsi="仿宋_GB2312" w:eastAsia="仿宋_GB2312" w:cs="仿宋_GB2312"/>
          <w:sz w:val="32"/>
          <w:szCs w:val="32"/>
        </w:rPr>
        <w:t>大和总书记关于法治政府建设的重要指示精神，紧紧围绕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县委全面依法治县委员会办公室关于</w:t>
      </w:r>
      <w:r>
        <w:rPr>
          <w:rFonts w:hint="eastAsia" w:ascii="仿宋_GB2312" w:hAnsi="仿宋_GB2312" w:eastAsia="仿宋_GB2312" w:cs="仿宋_GB2312"/>
          <w:sz w:val="32"/>
          <w:szCs w:val="32"/>
        </w:rPr>
        <w:t>法治政府建设各项部署，按照推进依法行政，创建法治政府的总体目标，围绕中心，服务大局，多措并举，狠抓落实，推进法治政府各项工作有序开展，依法行政体制机制进一步完善，各项工作法治化、规范化水平进一步提升，法治政府建设取得新进展。现将有关情况报告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一、2022年法治政府建设基本情况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（一）加强组织领导，落实法治建设责任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根据依法治县的部署，成立了局推进依法治县工作领导小组，建立了主要负责人统一领导、分管领导分工负责、部门各司其职、干部职工积极参与的领导体制和工作机制，全面部署依法行政和法治宣传教育的指导、协调、监督等工作。年初制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工作计划，将法治建设与中心工作、部门工作同部署、同研究、同落实。召开局党组会议，及时研究解决法治建设有关重大问题，确保法治建设组织领导有力。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</w:t>
      </w:r>
      <w:r>
        <w:rPr>
          <w:rFonts w:hint="eastAsia" w:ascii="楷体" w:hAnsi="楷体" w:eastAsia="楷体" w:cs="楷体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（二）深入学习理论知识，确保正确政治方向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健全完善我局学法用法制度，深入学习研究习近平总书记全面依法治国新理念新思想新战略，推动习近平总书记重要讲话和重要指示批示精神贯彻落实；同时把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会前学法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列入局党组会议和班子会议学习内容。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right="0"/>
        <w:jc w:val="lef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</w:t>
      </w:r>
      <w:r>
        <w:rPr>
          <w:rFonts w:hint="eastAsia" w:ascii="楷体" w:hAnsi="楷体" w:eastAsia="楷体" w:cs="楷体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（三）深化行政审批制度改革，建设服务型机关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贯彻落实县委、县政府关于“放管服”改革、优化营商环境的决策部署，提高工程建设项目审批的效率和质量。一是工程建设项目运用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“工改”系统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，建立联合审批体系，深度整合审批环节，提升审批效率和质量。二是社会投资工程建设项目以服务企业、需求优先为着力点，做好“审批标准化、服务全过程”“减事项减材料、打通最后一公里”。全面梳理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权责清单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，我局共认领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val="en-US" w:eastAsia="zh-CN"/>
        </w:rPr>
        <w:t>304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项行政权力事项，其中行政许可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项、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行政处罚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val="en-US" w:eastAsia="zh-CN"/>
        </w:rPr>
        <w:t>205项、行政强制9项、行政征收4项、行政给付2项、行政检查22项、行政确认4项、其他行政职权19项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楷体" w:hAnsi="楷体" w:eastAsia="楷体" w:cs="楷体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</w:t>
      </w:r>
      <w:r>
        <w:rPr>
          <w:rFonts w:hint="eastAsia" w:ascii="楷体" w:hAnsi="楷体" w:eastAsia="楷体" w:cs="楷体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（四）规范行政执法行为，有效推进依法行政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</w:t>
      </w:r>
      <w:r>
        <w:rPr>
          <w:rStyle w:val="7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一是落实行政执法“三项制度”，包括行政执法公示制度、行政执法全过程记录制度、重大行政执法决定法制审核制度。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通过政务服务官网、行政执法公示官网及时公示公开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权责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清单、“双随机一公开”抽查事项等，并在行政服务中心窗口公示行政许可事项、服务流程等，严格落实执法人员持证上岗、亮证执法工作要求，确保行政权力公开运行。在行政执法过程中做到全过程记录，通过文字音像将行政执法行为进行全过程记录，做到严格、规范、公正、文明执法。对于重大执法决定通过法制审核机构审核后作出最终决定，要求做到违法事实清楚，证据确凿，适用法律法规正确，确保重点执法决定正确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</w:t>
      </w:r>
      <w:r>
        <w:rPr>
          <w:rStyle w:val="7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二是落实重大行政决策合法性审查机制。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严格履行重大决策过程中公众参与、专家论证、风险评估、合法性审查和集体讨论决定等程序性规定，切实落实对决策权限、内容和程序等的合法性审查机制。严格按法定程序制定和报批规范性文件。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</w:t>
      </w:r>
      <w:r>
        <w:rPr>
          <w:rStyle w:val="7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三是落实法律顾问制度</w:t>
      </w:r>
      <w:r>
        <w:rPr>
          <w:rStyle w:val="7"/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通过制定并落实法律顾问制度，向社会聘请律师担任法律顾问，在讨论、决定重大事项前应当听取法律顾问的意见，不断加强对重大决策的合法性审查。202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县政府为我局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聘请北京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val="en-US" w:eastAsia="zh-CN"/>
        </w:rPr>
        <w:t>大成（长春）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律师事务所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val="en-US" w:eastAsia="zh-CN"/>
        </w:rPr>
        <w:t>杨亮律师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担任我局法律顾问，为我局重大事项、重大决策、规范性文件制定、行政争议等提供法律意见和建议，及时帮助解决复杂疑难矛盾纠纷，推进我局各项重大决策部署合法合规。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</w:t>
      </w:r>
      <w:r>
        <w:rPr>
          <w:rStyle w:val="7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四是落实政务公开工作</w:t>
      </w:r>
      <w:r>
        <w:rPr>
          <w:rStyle w:val="7"/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继续深入推进政务公开工作，不断拓展政务公开工作的深度和广度，通过政务公开工作进一步促进政府权力在阳光下运行，明确“法无授权不可为、法定职责必须为”，每年向社会公众公开部门权责清单。严格落实主动发布机制、依申请公开工作机制，通过县政府官网、公示栏公开政府信息，主动、及时、全面、准确地发布与广大人民群众利益密切相关的政府信息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五是支持复议机关、司法机关依法行使职权工作</w:t>
      </w:r>
      <w:r>
        <w:rPr>
          <w:rStyle w:val="7"/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依法积极参加行政复议、行政诉讼，做好应诉工作。每当接到行政诉讼应诉通知书后，及时组织法律顾问和案件办理人员分析研究案情，提出应诉意见，及时提供有关证据材料和法律依据，按时出庭应诉，并认真执行法院的判决和裁定，自觉维护法律尊严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2"/>
        <w:jc w:val="left"/>
        <w:textAlignment w:val="auto"/>
        <w:rPr>
          <w:rFonts w:hint="eastAsia" w:ascii="仿宋字体" w:hAnsi="仿宋字体" w:eastAsia="仿宋字体" w:cs="仿宋字体"/>
          <w:sz w:val="32"/>
          <w:szCs w:val="32"/>
          <w:lang w:val="en-US" w:eastAsia="zh-CN"/>
        </w:rPr>
      </w:pPr>
      <w:r>
        <w:rPr>
          <w:rStyle w:val="7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六</w:t>
      </w:r>
      <w:r>
        <w:rPr>
          <w:rStyle w:val="7"/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是深入开展扫黑除恶专项斗争。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严格按照中央、省、市、县扫黑除恶专项斗争行动的统一部署要求，切实做好扫黑除恶专项斗争工作。我局组织制定《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伊通满族自治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县住房城乡建设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扫黑除恶专项斗争202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年行业专项整治方案》、《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伊通满族自治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县工程建设行业专项整治实施方案》，深入治理本领域突出问题和行业乱象，促进我县住建事业健康发展。综合运用传统媒体和新媒体深化立体宣传，不断提升群众参与度和知晓率。利用“安全生产月”、“法律进乡村”等宣传活动，加大宣传力度，营造浓厚的宣传氛围。202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年，我局共派发宣传单张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二千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多张，悬挂横幅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三十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多条，派发宣传小册子两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多份。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cs="Times New Roman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二、存在的问题和不足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今年以来，我们在法治政府建设上虽然做了一些工作，但还存在一些薄弱环节，与依法行政要求和建设法治政府目标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存在一定的差距。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（一）法治教育学习不够积极主动。总体上看，我局广大干部职工有较强的法律意识，能在工作中做到遵法、守法、依法办事。但由于我局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执法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人员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少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、日常业务量大，重业务、轻法治教育的思想依然存在，法治教育很大程度上还以集中学习为主，个人自主学习仍然少。执法人员对新修订的法律法规学习仍需加强、存在对个别法规政策掌握不准等问题，同时，执法人员理论联系实际的深度和广度也不够，分析问题和解决问题的能力有待提高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（二）法治建设工作制度需进一步落到实处。有法可依是法治的重要基础，要加快构建完善的依法行政制度体系，用制度管人管事，才能让行政活动更加科学合理。同时，突出贯彻实施，抓好细化落实要进一步强化组织领导，认真落实相关要求和工作任务，确保法治政府建设各项工作落到实处、见到实效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仿宋字体" w:hAnsi="仿宋字体" w:eastAsia="仿宋字体" w:cs="仿宋字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（三）法治宣传教育创新不足。目前，我局对内对外的普法宣传主要采取制作宣传栏、发放宣传单、悬挂横幅、张贴标语等传统媒介，现代化和新型的宣传方式运用还不够广泛。在法治宣传教育内容学习上，多停留在法治理论知识层面，干部职工学法的积极性不高，面对群众也缺乏创新的宣传方式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eastAsia="黑体" w:cs="Times New Roman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sz w:val="32"/>
          <w:szCs w:val="32"/>
        </w:rPr>
        <w:t>三、党政主要负责人履行推进法治建设第一责任人职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责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不断加强对法治政府建设的组织领导。全面落实中央关于法治建设决策部署和省委、市委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、县委</w:t>
      </w:r>
      <w:r>
        <w:rPr>
          <w:rFonts w:hint="eastAsia" w:ascii="仿宋_GB2312" w:hAnsi="仿宋_GB2312" w:eastAsia="仿宋_GB2312" w:cs="仿宋_GB2312"/>
          <w:sz w:val="32"/>
          <w:szCs w:val="32"/>
        </w:rPr>
        <w:t>法治建设工作要求，明确党政主要负责人为全面依法治县及法治政府建设的第一责任人，成立专门机构，召开专题会议，研究安排法治政府建设、行政执法监督、法治宣传等方面工作。严格执行法治建设情况报告制度。不断加大法治政府建设的统筹协调力度，努力发挥法治建设牵引突破作用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提升依法行政和科学决策水平。聘用省内知名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崇明</w:t>
      </w:r>
      <w:r>
        <w:rPr>
          <w:rFonts w:hint="eastAsia" w:ascii="仿宋_GB2312" w:hAnsi="仿宋_GB2312" w:eastAsia="仿宋_GB2312" w:cs="仿宋_GB2312"/>
          <w:sz w:val="32"/>
          <w:szCs w:val="32"/>
        </w:rPr>
        <w:t>律师事务所作为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法律顾问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，充分发挥法律顾问在制定重大行政决策、推进依法行政中的积极作用，法律顾问参与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我局</w:t>
      </w:r>
      <w:r>
        <w:rPr>
          <w:rFonts w:hint="eastAsia" w:ascii="仿宋_GB2312" w:hAnsi="仿宋_GB2312" w:eastAsia="仿宋_GB2312" w:cs="仿宋_GB2312"/>
          <w:sz w:val="32"/>
          <w:szCs w:val="32"/>
        </w:rPr>
        <w:t>涉法事项的重大决策、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施工</w:t>
      </w:r>
      <w:r>
        <w:rPr>
          <w:rFonts w:hint="eastAsia" w:ascii="仿宋_GB2312" w:hAnsi="仿宋_GB2312" w:eastAsia="仿宋_GB2312" w:cs="仿宋_GB2312"/>
          <w:sz w:val="32"/>
          <w:szCs w:val="32"/>
        </w:rPr>
        <w:t>合同、规范性文件审查、行政复议、行政诉讼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。健全合法性审核机制，落实审核工作要求，加大组织保障力度，确保所有规范性文件均经合法性审核，保证规范性文件合法有效。按照“谁起草、谁梳理”和“谁制定、谁清理”的</w:t>
      </w:r>
      <w:r>
        <w:rPr>
          <w:rFonts w:hint="eastAsia" w:ascii="仿宋" w:hAnsi="仿宋" w:eastAsia="仿宋" w:cs="仿宋"/>
          <w:sz w:val="32"/>
          <w:szCs w:val="32"/>
        </w:rPr>
        <w:t>原则，坚持依法清理、全面清理，开展规范性文件清理工作。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四、2023年工作安排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（一）进一步提高法治教育思想认识。提高对法治宣传教育工作重要性、紧迫性的认识，要转变过去认为的普法宣传教育工作是软任务的错误认识，切实把法治宣传教育工作纳入我局总体工作之中，真正做到同安排、同落实、同检查、同考核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（二）继续加强执法队伍素质建设。坚持学习教育与工作实践相结合，日常学习与集中培训相结合，学习法律法规与行政执法相结合，深入学习贯彻</w:t>
      </w:r>
      <w:r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二十</w:t>
      </w:r>
      <w:r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大精神，切实加强党建工作和精神文明单位创建，打造善于学习、干事创业、团结协作、廉洁奉公、奋发有为的执法干部队伍。同时，充分调动相关行业人才力量，不断壮大法治宣传教育队伍，提高法治宣传教育工作者的素质和能力，为深入推进法治宣传教育工作提供人才支撑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　　（三）持续深入推进住建领域普法工作。围绕我县住房城乡建设工作，突出抓好《中华人民共和国建筑法》、</w:t>
      </w:r>
      <w:r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  <w:lang w:eastAsia="zh-CN"/>
        </w:rPr>
        <w:t>《中华人民共和国消防法》、</w:t>
      </w:r>
      <w:r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《中华人民共和国城市房地产管理法》、《中华人民共和国人民防空法》、《建设工程安全生产管理条例》等法律法规的宣传教育，增强依法行政的自觉性。同时，结合住建领域的特点，选择普法对象希望了解和掌握的法律内容，利用行业培训，引导其知法、守法、用法，做到依法开展生产经营，用法律手段保护自身权益，从而以点带面，辐射和带动广大普法对象学法用法、诚实守信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  <w:t>（四）继续建立健全科学依法决策机制。充分发挥聘用法律顾问作用，为我局重要决策、行政行为、合同行为及其它法律事务，进行法律论证并提出法律意见。同时，加强对规范性文件的监管，严格规范性文件制定程序。完善决策方式，规范决策程序，强化决策责任，提高工作的透明度。完善行政执法信息公开制度，继续完善网站建设，及时发布主动公开的法治相关信息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600" w:lineRule="exact"/>
        <w:ind w:left="0" w:right="0" w:firstLine="64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424242"/>
          <w:spacing w:val="0"/>
          <w:sz w:val="32"/>
          <w:szCs w:val="32"/>
          <w:shd w:val="clear" w:fill="FFFFFF"/>
        </w:rPr>
      </w:pP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字体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uppressAutoHyphens/>
      <w:bidi w:val="0"/>
      <w:snapToGrid w:val="0"/>
      <w:jc w:val="left"/>
      <w:rPr>
        <w:rFonts w:ascii="Calibri" w:hAnsi="Calibri" w:eastAsia="宋体" w:cs="Times New Roman"/>
        <w:color w:val="auto"/>
        <w:kern w:val="2"/>
        <w:sz w:val="18"/>
        <w:szCs w:val="24"/>
        <w:lang w:val="en-US" w:eastAsia="zh-CN" w:bidi="ar-SA"/>
      </w:rPr>
    </w:pPr>
    <w:r>
      <w:rPr>
        <w:rFonts w:ascii="Calibri" w:hAnsi="Calibri" w:eastAsia="宋体" w:cs="Times New Roman"/>
        <w:color w:val="auto"/>
        <w:kern w:val="2"/>
        <w:sz w:val="18"/>
        <w:szCs w:val="24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2754630</wp:posOffset>
              </wp:positionH>
              <wp:positionV relativeFrom="paragraph">
                <wp:posOffset>-351790</wp:posOffset>
              </wp:positionV>
              <wp:extent cx="1828800" cy="48514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suppressAutoHyphens/>
                            <w:bidi w:val="0"/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color w:val="auto"/>
                              <w:kern w:val="2"/>
                              <w:sz w:val="18"/>
                              <w:szCs w:val="24"/>
                              <w:lang w:val="en-US" w:eastAsia="zh-CN" w:bidi="ar-SA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kern w:val="2"/>
                              <w:sz w:val="28"/>
                              <w:szCs w:val="2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6.9pt;margin-top:-27.7pt;height:38.2pt;width:144pt;mso-position-horizontal-relative:margin;mso-wrap-style:none;z-index:251659264;mso-width-relative:page;mso-height-relative:page;" filled="f" stroked="f" coordsize="21600,21600" o:gfxdata="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vA151NgAAAAKAQAADwAAAAAAAAABACAAAAAiAAAAZHJzL2Rvd25yZXYu&#10;eG1sUEsBAhQAFAAAAAgAh07iQA5pxgLCAQAAfgMAAA4AAAAAAAAAAQAgAAAAJw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widowControl w:val="0"/>
                      <w:suppressAutoHyphens/>
                      <w:bidi w:val="0"/>
                      <w:snapToGrid w:val="0"/>
                      <w:jc w:val="left"/>
                      <w:rPr>
                        <w:rFonts w:ascii="Calibri" w:hAnsi="Calibri" w:eastAsia="宋体" w:cs="Times New Roman"/>
                        <w:color w:val="auto"/>
                        <w:kern w:val="2"/>
                        <w:sz w:val="18"/>
                        <w:szCs w:val="24"/>
                        <w:lang w:val="en-US" w:eastAsia="zh-CN" w:bidi="ar-SA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kern w:val="2"/>
                        <w:sz w:val="28"/>
                        <w:szCs w:val="2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kern w:val="2"/>
                        <w:sz w:val="28"/>
                        <w:szCs w:val="28"/>
                        <w:lang w:val="en-US" w:eastAsia="zh-CN" w:bidi="ar-SA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kern w:val="2"/>
                        <w:sz w:val="28"/>
                        <w:szCs w:val="2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2754630</wp:posOffset>
              </wp:positionH>
              <wp:positionV relativeFrom="paragraph">
                <wp:posOffset>-351790</wp:posOffset>
              </wp:positionV>
              <wp:extent cx="1828800" cy="48514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16.9pt;margin-top:-27.7pt;height:38.2pt;width:144pt;mso-position-horizontal-relative:margin;mso-wrap-style:none;z-index:251659264;mso-width-relative:page;mso-height-relative:page;" filled="f" stroked="f" coordsize="21600,21600" o:gfxdata="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C8DXnU2AAAAAoBAAAPAAAAAAAAAAEAIAAAACIAAABkcnMvZG93bnJldi54&#10;bWxQSwECFAAUAAAACACHTuJAg7Gvq8EBAAB+AwAADgAAAAAAAAABACAAAAAnAQAAZHJzL2Uyb0Rv&#10;Yy54bWxQSwUGAAAAAAYABgBZAQAAW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suppressAutoHyphens/>
      <w:bidi w:val="0"/>
      <w:snapToGrid w:val="0"/>
      <w:spacing w:line="240" w:lineRule="auto"/>
      <w:jc w:val="both"/>
      <w:outlineLvl w:val="9"/>
      <w:rPr>
        <w:rFonts w:ascii="Calibri" w:hAnsi="Calibri" w:eastAsia="宋体" w:cs="Times New Roman"/>
        <w:color w:val="auto"/>
        <w:kern w:val="2"/>
        <w:sz w:val="18"/>
        <w:szCs w:val="24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kOGJmNWY5MGVlYjg4ZjIwMTNjODlhNmQ1OTU2ZWQifQ=="/>
  </w:docVars>
  <w:rsids>
    <w:rsidRoot w:val="2DA3705E"/>
    <w:rsid w:val="0F003631"/>
    <w:rsid w:val="294D204F"/>
    <w:rsid w:val="2DA3705E"/>
    <w:rsid w:val="30CD0DFB"/>
    <w:rsid w:val="3D7E738B"/>
    <w:rsid w:val="44F346FB"/>
    <w:rsid w:val="4DC332C4"/>
    <w:rsid w:val="60870181"/>
    <w:rsid w:val="7ADC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2023-12-20T06:10:00Z</dcterms:created>
  <dc:creator>钟情于他ゅ</dc:creator>
  <cp:lastModifiedBy>初心</cp:lastModifiedBy>
  <dcterms:modified xsi:type="dcterms:W3CDTF">2024-02-02T01:20:22Z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800ACAB812124B8BA3051A6608771F28_11</vt:lpwstr>
  </property>
</Properties>
</file>