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伊通满族自治县人民政府办公室</w:t>
      </w:r>
    </w:p>
    <w:p>
      <w:pPr>
        <w:jc w:val="center"/>
        <w:rPr>
          <w:rFonts w:hint="eastAsia" w:ascii="宋体" w:hAnsi="宋体" w:eastAsia="宋体" w:cs="宋体"/>
          <w:b/>
          <w:bCs/>
          <w:sz w:val="44"/>
          <w:szCs w:val="44"/>
        </w:rPr>
      </w:pPr>
      <w:r>
        <w:rPr>
          <w:rFonts w:hint="eastAsia" w:ascii="宋体" w:hAnsi="宋体" w:eastAsia="宋体" w:cs="宋体"/>
          <w:b/>
          <w:bCs/>
          <w:sz w:val="44"/>
          <w:szCs w:val="44"/>
        </w:rPr>
        <w:t>2022年法治政府建设</w:t>
      </w:r>
      <w:r>
        <w:rPr>
          <w:rFonts w:hint="eastAsia" w:ascii="宋体" w:hAnsi="宋体" w:eastAsia="宋体" w:cs="宋体"/>
          <w:b/>
          <w:bCs/>
          <w:sz w:val="44"/>
          <w:szCs w:val="44"/>
          <w:lang w:val="en-US" w:eastAsia="zh-CN"/>
        </w:rPr>
        <w:t>年度</w:t>
      </w:r>
      <w:r>
        <w:rPr>
          <w:rFonts w:hint="eastAsia" w:ascii="宋体" w:hAnsi="宋体" w:eastAsia="宋体" w:cs="宋体"/>
          <w:b/>
          <w:bCs/>
          <w:sz w:val="44"/>
          <w:szCs w:val="44"/>
        </w:rPr>
        <w:t>报告</w:t>
      </w:r>
    </w:p>
    <w:p>
      <w:pPr>
        <w:jc w:val="center"/>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县委、县政府：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2022年，</w:t>
      </w:r>
      <w:r>
        <w:rPr>
          <w:rFonts w:hint="eastAsia" w:ascii="仿宋" w:hAnsi="仿宋" w:eastAsia="仿宋" w:cs="仿宋"/>
          <w:b w:val="0"/>
          <w:bCs w:val="0"/>
          <w:color w:val="auto"/>
          <w:sz w:val="32"/>
          <w:szCs w:val="32"/>
          <w:vertAlign w:val="baseline"/>
          <w:lang w:val="en-US" w:eastAsia="zh-CN"/>
        </w:rPr>
        <w:t>伊通满族自治县人民政府办公室</w:t>
      </w:r>
      <w:r>
        <w:rPr>
          <w:rFonts w:hint="eastAsia" w:ascii="仿宋" w:hAnsi="仿宋" w:eastAsia="仿宋" w:cs="仿宋"/>
          <w:b w:val="0"/>
          <w:bCs w:val="0"/>
          <w:sz w:val="32"/>
          <w:szCs w:val="32"/>
          <w:lang w:val="en-US" w:eastAsia="zh-CN"/>
        </w:rPr>
        <w:t>认真贯彻落实县委县政府关于依法行政，建设法治政府的决策部署，认真履行法治建设职责，完善法制工作机制，深入开展法治宣传教育和法治实践，努力增强全办工作人员依法行政意识，现将有关情况报告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一、2022年法治政府建设基本情况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（一）严格执行重大行政决策程序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为确保决策制度科学、程序正当、过程公开、责任明确，实现地方政府规章、规范性文件与全面深化改革和经济社会发展相适应，我办严格执行重大行政决策公众参与、风险评估、合法性审查、集体讨论决定等重大行政决策法定程序。2022年初将《吉林伊通经济开发区（长伊片区）汽车零部件产业园建设项目》《关于将市场有限公司划转到投资控股集团有限公司的工作报告》《伊通满族自治县黄牛现代产业园建设项目》等6项决策项目列入目录，经公开征求社会意见后，由县政府常务会审议通过，最终形成2022年度重行政决策事项清单，在县政府网站公开发布并严格按照重大行政决策程序执行。</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（二）主动公开政府信息工作情况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我办认真贯彻落实《中华人民共和国政府信息公开条例》精神，不断提高公开质量。2022年，主动公开政府信息112条，其中规范性文件1条、专项规划类信息0条、财政预决算类信息1条、重大项目类信息3条、办事服务类信息5条、应急管理类信息20条，其他通知公告类信息83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（三）坚持配备法治建设工作专职人员</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我办设立政策法规科，配备专职人员开展法治建设工作，严格落实县委依法治县办、县司法局在2022年部署的各项日常工作，2022年度未发生重大法治事件。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（四）高效发挥府院联动良性互动</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为全面加强政府与法院的工作协调，实现行政与司法的良性互动，提升依法行政、公正司法水平，政府办与法院</w:t>
      </w:r>
      <w:r>
        <w:rPr>
          <w:rFonts w:hint="eastAsia" w:ascii="仿宋" w:hAnsi="仿宋" w:eastAsia="仿宋" w:cs="仿宋"/>
          <w:color w:val="auto"/>
          <w:sz w:val="32"/>
          <w:szCs w:val="32"/>
          <w:lang w:eastAsia="zh-CN"/>
        </w:rPr>
        <w:t>联动</w:t>
      </w:r>
      <w:r>
        <w:rPr>
          <w:rFonts w:hint="eastAsia" w:ascii="仿宋" w:hAnsi="仿宋" w:eastAsia="仿宋" w:cs="仿宋"/>
          <w:color w:val="auto"/>
          <w:sz w:val="32"/>
          <w:szCs w:val="32"/>
        </w:rPr>
        <w:t>召开多次府院联动会议。有效推动解决我县“断头路”征拆工作、“无籍房”办理、扶贫资金发放等难点痛点问题。</w:t>
      </w:r>
    </w:p>
    <w:p>
      <w:pPr>
        <w:spacing w:line="560" w:lineRule="exact"/>
        <w:ind w:firstLine="640" w:firstLineChars="200"/>
        <w:rPr>
          <w:rFonts w:hint="eastAsia" w:ascii="楷体" w:hAnsi="楷体" w:eastAsia="楷体" w:cs="楷体"/>
          <w:color w:val="auto"/>
          <w:sz w:val="32"/>
          <w:szCs w:val="32"/>
        </w:rPr>
      </w:pPr>
      <w:r>
        <w:rPr>
          <w:rFonts w:hint="eastAsia" w:ascii="楷体" w:hAnsi="楷体" w:eastAsia="楷体" w:cs="楷体"/>
          <w:b w:val="0"/>
          <w:bCs w:val="0"/>
          <w:sz w:val="32"/>
          <w:szCs w:val="32"/>
          <w:lang w:val="en-US" w:eastAsia="zh-CN"/>
        </w:rPr>
        <w:t>（五）规范答复依申请公开</w:t>
      </w:r>
      <w:r>
        <w:rPr>
          <w:rFonts w:hint="eastAsia" w:ascii="楷体" w:hAnsi="楷体" w:eastAsia="楷体" w:cs="楷体"/>
          <w:color w:val="auto"/>
          <w:sz w:val="32"/>
          <w:szCs w:val="32"/>
        </w:rPr>
        <w:t>工作。</w:t>
      </w:r>
    </w:p>
    <w:p>
      <w:pPr>
        <w:spacing w:line="560" w:lineRule="exact"/>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截至目前，全县</w:t>
      </w:r>
      <w:r>
        <w:rPr>
          <w:rFonts w:hint="eastAsia" w:ascii="仿宋" w:hAnsi="仿宋" w:eastAsia="仿宋" w:cs="仿宋"/>
          <w:color w:val="auto"/>
          <w:sz w:val="32"/>
          <w:szCs w:val="32"/>
        </w:rPr>
        <w:t>共收到依申请公开</w:t>
      </w:r>
      <w:r>
        <w:rPr>
          <w:rFonts w:hint="eastAsia" w:ascii="仿宋" w:hAnsi="仿宋" w:eastAsia="仿宋" w:cs="仿宋"/>
          <w:color w:val="auto"/>
          <w:sz w:val="32"/>
          <w:szCs w:val="32"/>
          <w:lang w:val="en-US" w:eastAsia="zh-CN"/>
        </w:rPr>
        <w:t>6</w:t>
      </w:r>
      <w:r>
        <w:rPr>
          <w:rFonts w:hint="eastAsia" w:ascii="仿宋" w:hAnsi="仿宋" w:eastAsia="仿宋" w:cs="仿宋"/>
          <w:color w:val="auto"/>
          <w:sz w:val="32"/>
          <w:szCs w:val="32"/>
        </w:rPr>
        <w:t>个，</w:t>
      </w:r>
      <w:r>
        <w:rPr>
          <w:rFonts w:hint="eastAsia" w:ascii="仿宋" w:hAnsi="仿宋" w:eastAsia="仿宋" w:cs="仿宋"/>
          <w:color w:val="auto"/>
          <w:sz w:val="32"/>
          <w:szCs w:val="32"/>
          <w:lang w:val="en-US" w:eastAsia="zh-CN"/>
        </w:rPr>
        <w:t>全部</w:t>
      </w:r>
      <w:r>
        <w:rPr>
          <w:rFonts w:hint="eastAsia" w:ascii="仿宋" w:hAnsi="仿宋" w:eastAsia="仿宋" w:cs="仿宋"/>
          <w:color w:val="auto"/>
          <w:sz w:val="32"/>
          <w:szCs w:val="32"/>
        </w:rPr>
        <w:t>严格按照《吉林省政府信息公开申请办理答复规范》要求进行答复。对每个依申请公开进行登记、审核、办理、答复、归档，做到全闭环管理。</w:t>
      </w:r>
    </w:p>
    <w:p>
      <w:pPr>
        <w:spacing w:line="560" w:lineRule="exact"/>
        <w:ind w:firstLine="640" w:firstLineChars="200"/>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（六）积极沟通法律顾问有力提升行政决策水平。</w:t>
      </w:r>
    </w:p>
    <w:p>
      <w:pPr>
        <w:spacing w:line="560" w:lineRule="exact"/>
        <w:ind w:firstLine="640" w:firstLineChars="200"/>
        <w:jc w:val="left"/>
        <w:rPr>
          <w:rFonts w:hint="eastAsia" w:eastAsia="仿宋"/>
          <w:lang w:val="en-US" w:eastAsia="zh-CN"/>
        </w:rPr>
      </w:pPr>
      <w:r>
        <w:rPr>
          <w:rFonts w:hint="eastAsia" w:ascii="仿宋" w:hAnsi="仿宋" w:eastAsia="仿宋" w:cs="仿宋"/>
          <w:sz w:val="32"/>
          <w:szCs w:val="32"/>
        </w:rPr>
        <w:t>协调政府法律顾问积极参与规范性文件起草与论证；为政府行政提供法律咨询；参与政府重大项目的法律事务工作，如对招商引资等重点项目及重大民生项目进行充分的法律论证和风险评估，并全程参与谈判和拟定合同文书等工作；为政府行政复议提供咨询，参与处理及代理政府涉诉案件；参与信访执法监督等工作。</w:t>
      </w:r>
      <w:r>
        <w:rPr>
          <w:rFonts w:hint="eastAsia" w:ascii="仿宋" w:hAnsi="仿宋" w:eastAsia="仿宋" w:cs="仿宋"/>
          <w:sz w:val="32"/>
          <w:szCs w:val="32"/>
          <w:lang w:val="en-US" w:eastAsia="zh-CN"/>
        </w:rPr>
        <w:t>2022年截至目前，</w:t>
      </w:r>
      <w:r>
        <w:rPr>
          <w:rFonts w:hint="default" w:ascii="仿宋" w:hAnsi="仿宋" w:eastAsia="仿宋" w:cs="仿宋"/>
          <w:sz w:val="32"/>
          <w:szCs w:val="32"/>
          <w:lang w:val="en-US"/>
        </w:rPr>
        <w:t>法律顾问参加会议3</w:t>
      </w:r>
      <w:r>
        <w:rPr>
          <w:rFonts w:hint="eastAsia" w:ascii="仿宋" w:hAnsi="仿宋" w:eastAsia="仿宋" w:cs="仿宋"/>
          <w:sz w:val="32"/>
          <w:szCs w:val="32"/>
          <w:lang w:val="en-US" w:eastAsia="zh-CN"/>
        </w:rPr>
        <w:t>2</w:t>
      </w:r>
      <w:r>
        <w:rPr>
          <w:rFonts w:hint="default" w:ascii="仿宋" w:hAnsi="仿宋" w:eastAsia="仿宋" w:cs="仿宋"/>
          <w:sz w:val="32"/>
          <w:szCs w:val="32"/>
          <w:lang w:val="en-US"/>
        </w:rPr>
        <w:t>次</w:t>
      </w:r>
      <w:r>
        <w:rPr>
          <w:rFonts w:hint="default" w:ascii="仿宋" w:hAnsi="仿宋" w:cs="仿宋"/>
          <w:sz w:val="32"/>
          <w:szCs w:val="32"/>
          <w:lang w:val="en-US"/>
        </w:rPr>
        <w:t>、</w:t>
      </w:r>
      <w:r>
        <w:rPr>
          <w:rFonts w:hint="default" w:ascii="仿宋" w:hAnsi="仿宋" w:eastAsia="仿宋" w:cs="仿宋"/>
          <w:sz w:val="32"/>
          <w:szCs w:val="32"/>
          <w:lang w:val="en-US"/>
        </w:rPr>
        <w:t>常务会9次</w:t>
      </w:r>
      <w:r>
        <w:rPr>
          <w:rFonts w:hint="default" w:ascii="仿宋" w:hAnsi="仿宋" w:cs="仿宋"/>
          <w:sz w:val="32"/>
          <w:szCs w:val="32"/>
          <w:lang w:val="en-US"/>
        </w:rPr>
        <w:t>、出具</w:t>
      </w:r>
      <w:r>
        <w:rPr>
          <w:rFonts w:hint="default" w:ascii="仿宋" w:hAnsi="仿宋" w:eastAsia="仿宋" w:cs="仿宋"/>
          <w:sz w:val="32"/>
          <w:szCs w:val="32"/>
          <w:lang w:val="en-US"/>
        </w:rPr>
        <w:t>法律意见书</w:t>
      </w:r>
      <w:r>
        <w:rPr>
          <w:rFonts w:hint="eastAsia" w:ascii="仿宋" w:hAnsi="仿宋" w:eastAsia="仿宋" w:cs="仿宋"/>
          <w:sz w:val="32"/>
          <w:szCs w:val="32"/>
          <w:lang w:val="en-US" w:eastAsia="zh-CN"/>
        </w:rPr>
        <w:t>35</w:t>
      </w:r>
      <w:r>
        <w:rPr>
          <w:rFonts w:hint="default" w:ascii="仿宋" w:hAnsi="仿宋" w:eastAsia="仿宋" w:cs="仿宋"/>
          <w:sz w:val="32"/>
          <w:szCs w:val="32"/>
          <w:lang w:val="en-US"/>
        </w:rPr>
        <w:t>个</w:t>
      </w:r>
      <w:r>
        <w:rPr>
          <w:rFonts w:hint="default" w:ascii="仿宋" w:hAnsi="仿宋" w:cs="仿宋"/>
          <w:sz w:val="32"/>
          <w:szCs w:val="32"/>
          <w:lang w:val="en-US"/>
        </w:rPr>
        <w:t>、给出法律</w:t>
      </w:r>
      <w:r>
        <w:rPr>
          <w:rFonts w:hint="default" w:ascii="仿宋" w:hAnsi="仿宋" w:eastAsia="仿宋" w:cs="仿宋"/>
          <w:sz w:val="32"/>
          <w:szCs w:val="32"/>
          <w:lang w:val="en-US"/>
        </w:rPr>
        <w:t>咨询5</w:t>
      </w:r>
      <w:r>
        <w:rPr>
          <w:rFonts w:hint="eastAsia" w:ascii="仿宋" w:hAnsi="仿宋" w:eastAsia="仿宋" w:cs="仿宋"/>
          <w:sz w:val="32"/>
          <w:szCs w:val="32"/>
          <w:lang w:val="en-US" w:eastAsia="zh-CN"/>
        </w:rPr>
        <w:t>5</w:t>
      </w:r>
      <w:r>
        <w:rPr>
          <w:rFonts w:hint="default" w:ascii="仿宋" w:hAnsi="仿宋" w:eastAsia="仿宋" w:cs="仿宋"/>
          <w:sz w:val="32"/>
          <w:szCs w:val="32"/>
          <w:lang w:val="en-US"/>
        </w:rPr>
        <w:t>次</w:t>
      </w:r>
      <w:r>
        <w:rPr>
          <w:rFonts w:hint="default" w:ascii="仿宋" w:hAnsi="仿宋" w:cs="仿宋"/>
          <w:sz w:val="32"/>
          <w:szCs w:val="32"/>
          <w:lang w:val="en-US"/>
        </w:rPr>
        <w:t>、</w:t>
      </w:r>
      <w:r>
        <w:rPr>
          <w:rFonts w:hint="default" w:ascii="仿宋" w:hAnsi="仿宋" w:eastAsia="仿宋" w:cs="仿宋"/>
          <w:sz w:val="32"/>
          <w:szCs w:val="32"/>
          <w:lang w:val="en-US"/>
        </w:rPr>
        <w:t>出庭</w:t>
      </w:r>
      <w:r>
        <w:rPr>
          <w:rFonts w:hint="eastAsia" w:ascii="仿宋" w:hAnsi="仿宋" w:eastAsia="仿宋" w:cs="仿宋"/>
          <w:sz w:val="32"/>
          <w:szCs w:val="32"/>
          <w:lang w:val="en-US" w:eastAsia="zh-CN"/>
        </w:rPr>
        <w:t>20</w:t>
      </w:r>
      <w:r>
        <w:rPr>
          <w:rFonts w:hint="default" w:ascii="仿宋" w:hAnsi="仿宋" w:eastAsia="仿宋" w:cs="仿宋"/>
          <w:sz w:val="32"/>
          <w:szCs w:val="32"/>
          <w:lang w:val="en-US"/>
        </w:rPr>
        <w:t>次</w:t>
      </w:r>
      <w:r>
        <w:rPr>
          <w:rFonts w:hint="default" w:ascii="仿宋" w:hAnsi="仿宋" w:cs="仿宋"/>
          <w:sz w:val="32"/>
          <w:szCs w:val="32"/>
          <w:lang w:val="en-US"/>
        </w:rPr>
        <w:t>。</w:t>
      </w:r>
    </w:p>
    <w:p>
      <w:pPr>
        <w:numPr>
          <w:ilvl w:val="0"/>
          <w:numId w:val="1"/>
        </w:numPr>
        <w:spacing w:after="0" w:line="377" w:lineRule="exact"/>
        <w:ind w:firstLine="640" w:firstLineChars="200"/>
        <w:rPr>
          <w:rFonts w:hint="eastAsia" w:ascii="黑体" w:hAnsi="黑体" w:eastAsia="黑体" w:cs="黑体"/>
          <w:sz w:val="32"/>
          <w:szCs w:val="32"/>
          <w:lang w:eastAsia="zh-CN"/>
        </w:rPr>
      </w:pPr>
      <w:r>
        <w:rPr>
          <w:rFonts w:ascii="黑体" w:hAnsi="黑体" w:eastAsia="黑体" w:cs="黑体"/>
          <w:sz w:val="32"/>
          <w:szCs w:val="32"/>
        </w:rPr>
        <w:t>党政主要负责人履行推进法治建设第一责任人职</w:t>
      </w:r>
      <w:r>
        <w:rPr>
          <w:rFonts w:hint="eastAsia" w:ascii="黑体" w:hAnsi="黑体" w:eastAsia="黑体" w:cs="黑体"/>
          <w:sz w:val="32"/>
          <w:szCs w:val="32"/>
          <w:lang w:eastAsia="zh-CN"/>
        </w:rPr>
        <w:t>责</w:t>
      </w:r>
      <w:r>
        <w:rPr>
          <w:rFonts w:hint="eastAsia" w:ascii="黑体" w:hAnsi="黑体" w:eastAsia="黑体" w:cs="黑体"/>
          <w:sz w:val="32"/>
          <w:szCs w:val="32"/>
          <w:lang w:val="en-US"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jc w:val="both"/>
        <w:textAlignment w:val="auto"/>
        <w:rPr>
          <w:rFonts w:hint="eastAsia" w:ascii="黑体" w:hAnsi="黑体" w:eastAsia="黑体" w:cs="黑体"/>
          <w:sz w:val="32"/>
          <w:szCs w:val="32"/>
          <w:lang w:val="en-US" w:eastAsia="zh-CN"/>
        </w:rPr>
      </w:pPr>
      <w:r>
        <w:rPr>
          <w:rFonts w:hint="eastAsia" w:ascii="仿宋" w:hAnsi="仿宋" w:eastAsia="仿宋" w:cs="仿宋"/>
          <w:b w:val="0"/>
          <w:bCs w:val="0"/>
          <w:sz w:val="32"/>
          <w:szCs w:val="32"/>
          <w:lang w:val="en-US" w:eastAsia="zh-CN"/>
        </w:rPr>
        <w:t>我办党政主要负责人每年及时召开部署安排法治建设年度重点工作专题会议，制定年度普法工作方案、落实重点普法工作任务、宣传“法律七进”活动。积极召开法治政府专题学习会议并在日常党组会、理论中心组会议中开展会前学法、“以案释法”宣传教育。2022年办内召开法治建设相关会议9次。其中，召开年度重点工作专题会议1次；召开“以案释法”宣传教育专题会议1次。在党组、理论中心组会议中召开法治政府专题学习会议5次；在党组、理论中心组会议中开展会前学法2次。会后及时传达会议精神，部署贯彻落实，极大提升了党组成员及工作人员法律素养和学法用法水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三、存在问题及不足</w:t>
      </w:r>
    </w:p>
    <w:p>
      <w:pPr>
        <w:pStyle w:val="6"/>
        <w:keepNext w:val="0"/>
        <w:keepLines w:val="0"/>
        <w:widowControl/>
        <w:suppressLineNumbers w:val="0"/>
        <w:spacing w:before="0" w:beforeAutospacing="0" w:after="0" w:afterAutospacing="0"/>
        <w:ind w:left="0" w:right="0"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一是部分干部学法、用法能力还有待于进一步提高。二是创新力度不足，方式、方法还需进一步改进。</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四、2023主要工作安排</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jc w:val="both"/>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2023年，我办将持续抓好法治政府建设，加强对办内工作人员依法行政意识及能力培养，持续加强学习宣传贯彻习近平法治思想，主动公开政府信息工作情况，严格执行重大行政决策程序，将法治政府建设落到实处。</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jc w:val="both"/>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jc w:val="center"/>
        <w:textAlignment w:val="auto"/>
        <w:rPr>
          <w:rFonts w:hint="default" w:ascii="仿宋" w:hAnsi="仿宋" w:eastAsia="仿宋" w:cs="仿宋"/>
          <w:b w:val="0"/>
          <w:bCs w:val="0"/>
          <w:sz w:val="32"/>
          <w:szCs w:val="32"/>
          <w:lang w:val="en-US" w:eastAsia="zh-CN"/>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D7B5B1"/>
    <w:multiLevelType w:val="singleLevel"/>
    <w:tmpl w:val="14D7B5B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OGJmNWY5MGVlYjg4ZjIwMTNjODlhNmQ1OTU2ZWQifQ=="/>
    <w:docVar w:name="KSO_WPS_MARK_KEY" w:val="46dd83d3-a4bd-421f-a39a-e9d6f007e273"/>
  </w:docVars>
  <w:rsids>
    <w:rsidRoot w:val="00000000"/>
    <w:rsid w:val="00A16BE5"/>
    <w:rsid w:val="04BF3ADE"/>
    <w:rsid w:val="09E47825"/>
    <w:rsid w:val="0F360E40"/>
    <w:rsid w:val="11B57DF1"/>
    <w:rsid w:val="19A277FE"/>
    <w:rsid w:val="1A1744B8"/>
    <w:rsid w:val="1FE83B98"/>
    <w:rsid w:val="22460F43"/>
    <w:rsid w:val="252D5495"/>
    <w:rsid w:val="300A0C6A"/>
    <w:rsid w:val="307C5701"/>
    <w:rsid w:val="35F20D6E"/>
    <w:rsid w:val="368D1A1C"/>
    <w:rsid w:val="3DD1153E"/>
    <w:rsid w:val="3E5113D4"/>
    <w:rsid w:val="3EFE0783"/>
    <w:rsid w:val="49B93472"/>
    <w:rsid w:val="4A5B2032"/>
    <w:rsid w:val="4AD131F0"/>
    <w:rsid w:val="4B500FD0"/>
    <w:rsid w:val="4CF51418"/>
    <w:rsid w:val="572B471F"/>
    <w:rsid w:val="5A5D684E"/>
    <w:rsid w:val="6249754E"/>
    <w:rsid w:val="643B2BDE"/>
    <w:rsid w:val="6AE82164"/>
    <w:rsid w:val="6EFF3D82"/>
    <w:rsid w:val="715F2218"/>
    <w:rsid w:val="71DD22F7"/>
    <w:rsid w:val="72247ABB"/>
    <w:rsid w:val="724726D4"/>
    <w:rsid w:val="73C50A6F"/>
    <w:rsid w:val="770519A8"/>
    <w:rsid w:val="77401B62"/>
    <w:rsid w:val="7B1F572E"/>
    <w:rsid w:val="7DCA74A7"/>
    <w:rsid w:val="7F2809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eastAsia="仿宋"/>
      <w:sz w:val="32"/>
    </w:rPr>
  </w:style>
  <w:style w:type="paragraph" w:styleId="3">
    <w:name w:val="Body Text Indent"/>
    <w:basedOn w:val="1"/>
    <w:next w:val="2"/>
    <w:qFormat/>
    <w:uiPriority w:val="0"/>
    <w:pPr>
      <w:ind w:firstLine="720" w:firstLineChars="200"/>
    </w:pPr>
    <w:rPr>
      <w:rFonts w:ascii="Calibri" w:hAnsi="Calibri" w:eastAsia="仿宋_GB2312" w:cs="Times New Roman"/>
      <w:sz w:val="36"/>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3"/>
    <w:next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963</Words>
  <Characters>991</Characters>
  <Lines>0</Lines>
  <Paragraphs>0</Paragraphs>
  <TotalTime>0</TotalTime>
  <ScaleCrop>false</ScaleCrop>
  <LinksUpToDate>false</LinksUpToDate>
  <CharactersWithSpaces>991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2023-02-05T15:10:00Z</dcterms:created>
  <dc:creator>Administrator</dc:creator>
  <cp:lastModifiedBy>初心</cp:lastModifiedBy>
  <cp:lastPrinted>2023-02-06T11:27:00Z</cp:lastPrinted>
  <dcterms:modified xsi:type="dcterms:W3CDTF">2024-02-02T01:19:43Z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8D085DC872A846B38C0BFC2120DA583A_13</vt:lpwstr>
  </property>
</Properties>
</file>