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  <w:t>《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行政复议法实施条例</w:t>
      </w:r>
      <w:r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  <w:t>》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学习纲要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一、总体概况与修订核心思路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立法定位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：细化《行政复议法》原则性规定，落实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行政复议化解行政争议主渠道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；核心审查标准：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合法性 + 适当性全面审查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新增导向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：推动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行政争议实质性化解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、源头预防行政争议；强化调解、完善简易程序、增设提级审理、扩大受案范围、规范复议人员办案规则。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重要提示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：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7 月 1 日之后新收复议案件适用新版条例；此前受理案件一般适用旧规则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二、分章节重点学习（办案人员高频适用条款）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第一章 总则（第 1—8 条）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第 2 条（核心原则）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 xml:space="preserve"> 复议机关全面审查行政行为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合法性、适当性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（区别行政诉讼侧重合法性审查，复议可以直接纠正明显不合理行政行为）。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办案队伍保障（第 3 条）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 xml:space="preserve"> 要求配备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专职行政复议人员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；初次从事复议工作人员需取得法律职业资格（《行政复议法》第 6 条）。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643" w:firstLineChars="200"/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第 6 条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：确立调解常态化，复议机构开展调解，被申请人行政机关应当配合。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rightChars="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bdr w:val="none" w:color="auto" w:sz="0" w:space="0"/>
        </w:rPr>
        <w:t>第二章 行政复议申请（第 9—39 条）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bdr w:val="none" w:color="auto" w:sz="0" w:space="0"/>
        </w:rPr>
        <w:t>第一节 复议范围（新增多类受案情形）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失信惩戒、列入严重失信名单；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学位授予、学校开除学籍申诉处理；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公务员录用违纪处理；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bdr w:val="none" w:color="auto" w:sz="0" w:space="0"/>
        </w:rPr>
        <w:t>第二节 复议参加人（申请人、被申请人、第三人认定）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sz w:val="32"/>
          <w:szCs w:val="32"/>
          <w:bdr w:val="none" w:color="auto" w:sz="0" w:space="0"/>
        </w:rPr>
        <w:t>申请人认定（实务高频）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个体工商户：经营者为申请人；合伙企业以企业为申请人；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村委会、村集体经济组织可作为申请人；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公司董事会、股东会可代表公司申请复议。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代表人制度（第 17 条）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 xml:space="preserve"> 同一复议申请人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10 人以上，推选 2—5 名代表人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，提交推选材料（群体性案件必备）。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被申请人规则（第 24、29 条）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行政机关委托组织作出行为：委托机关为被申请人；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内设机构、派出机构无授权作出行为：所属机关为被申请人；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第三节 申请方式、期限、管辖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申请期限细化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 xml:space="preserve"> 不作为案件：有履行期限→期限届满起算；无履行期限→满 60 日起算；紧急人身保护不受 60 日限制。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申请受理 7 项标准（第 28 条）立案审查清单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 xml:space="preserve"> ①明确申请人 + 适格被申请人；②有利害关系；③具体复议请求、事实理由；④法定期限；⑤属于复议范围；⑥属于本机关管辖；⑦未同时被法院立案、其他复议机关受理。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补正规则（第 29 条）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 xml:space="preserve"> 材料不齐，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5 日内书面通知补正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，写明补正事项 + 合理期限；逾期无正当理由不补正→视为放弃申请；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补正时间不计入审理期限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643" w:firstLineChars="200"/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多头申请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：多家机关收到申请，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最先收到机关管辖；同时收到协商，协商不成共同上级指定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bdr w:val="none" w:color="auto" w:sz="0" w:space="0"/>
        </w:rPr>
        <w:t>第三章 行政复议受理（第 40—48 条）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不予受理、驳回申请区分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 xml:space="preserve"> 不予受理：立案审查阶段不符合条件； 驳回申请：已经受理后，发现不符合受理条件。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提级审理制度（第 40 条重大新增）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 xml:space="preserve"> 下级管辖案件，上级复议机关可以提级审理，适用情形： （1）重大公共利益、社会影响大；（2）疑难复杂、新类型案件；（3）具有法律适用指导意义；（4）存在干扰风险；（5）确有必要提级。 下级机关也可报请上级提级，报请期间不计入审限。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第四章 行政复议审理（第 49—66 条）【办案核心章节】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审理组织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普通程序：≥2 名复议人员参加审理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rightChars="0" w:firstLine="321" w:firstLineChars="1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简易程序：可 1 名复议人员独任审理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调查询问、勘验取证：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不得少于 2 人，出示复议工作证件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回避制度（第 51 条）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复议人员存在利害关系应当回避； 办案人员回避→复议机构负责人决定；机构负责人回避→复议机关负责人决定。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证据规则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被申请人举证责任；逾期不提交视为没有证据；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调解自认豁免规则（重大亮点）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：调解中当事人作出的妥协、承认，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不得作为后续审理对其不利证据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，鼓励调解。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 xml:space="preserve"> 调解程序（第 58 条）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调解贯穿复议全过程；调解达成一致出具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行政复议调解书，调解书与复议决定书同等强制效力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简易程序适用范围（第 60 条）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事实清楚、争议不大、法律关系简单；期限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45 日内审结（普通程序 60 日）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 xml:space="preserve"> 听证、勘验、询问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复议机构可以根据需要组织听证；可以现场勘验、当面询问当事人。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 xml:space="preserve"> 附带审查规范性文件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细化《行政复议法》附带审查流程；有权机关处理期间，复议中止。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2E15B6"/>
    <w:multiLevelType w:val="multilevel"/>
    <w:tmpl w:val="562E15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A621B"/>
    <w:rsid w:val="0A1A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2026-07-22T08:03:00Z</dcterms:created>
  <dc:creator>Administrator</dc:creator>
  <cp:lastModifiedBy>Administrator</cp:lastModifiedBy>
  <dcterms:modified xsi:type="dcterms:W3CDTF">2026-07-22T08:11:40Z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276168D0FA7D44BCBB02C1573B5AC299</vt:lpwstr>
  </property>
</Properties>
</file>