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4ABFC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污染源环境监管情况</w:t>
      </w:r>
    </w:p>
    <w:p w14:paraId="56D2AE3D">
      <w:pPr>
        <w:rPr>
          <w:rFonts w:hint="default"/>
          <w:lang w:val="en-US" w:eastAsia="zh-CN"/>
        </w:rPr>
      </w:pPr>
    </w:p>
    <w:p w14:paraId="218ABEC5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严格落实污染源常态化巡查监管，常态化开展双随机检查、排污许可核查、在线监控管控，紧盯大气、水、固废等重点排污环节，从严排查偷排漏排隐患，精准管控各类污染源，切实筑牢区域生态环境安全防线。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5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2026-05-14T05:59:27Z</dcterms:created>
  <dc:creator>Administrator</dc:creator>
  <cp:lastModifiedBy>Queen琪</cp:lastModifiedBy>
  <dcterms:modified xsi:type="dcterms:W3CDTF">2026-05-14T06:01:12Z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eyJoZGlkIjoiOWI3ZjE4NTkyYzYyMzlmYzA4NmUyZTJjNmI1NTlkNjAiLCJ1c2VySWQiOiI0MDYxNzk0OTkifQ==</vt:lpwstr>
  </property>
  <property fmtid="{D5CDD505-2E9C-101B-9397-08002B2CF9AE}" pid="4" name="ICV">
    <vt:lpwstr>FD783095DA4F4B6F925B8B1D1AF513AA_12</vt:lpwstr>
  </property>
</Properties>
</file>