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AD04E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环境质量状况</w:t>
      </w:r>
    </w:p>
    <w:p w14:paraId="70550EA6">
      <w:pPr>
        <w:rPr>
          <w:rFonts w:hint="default"/>
          <w:lang w:val="en-US" w:eastAsia="zh-CN"/>
        </w:rPr>
      </w:pPr>
    </w:p>
    <w:p w14:paraId="70834C11">
      <w:pPr>
        <w:ind w:firstLine="560" w:firstLineChars="200"/>
        <w:rPr>
          <w:rFonts w:hint="eastAsia" w:ascii="仿宋" w:hAnsi="仿宋" w:eastAsia="仿宋" w:cs="仿宋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辖区大气、水环境质量持续稳中向好，重点流域水质稳定达标，噪声、土壤环境安全可控。严格管控污染源，深化污染治理，区域生态环境持续改善，环境安全形势总体平稳。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16328"/>
    <w:rsid w:val="1A231FC1"/>
    <w:rsid w:val="4AB83EDC"/>
    <w:rsid w:val="4BFA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2026-05-14T06:08:38Z</dcterms:created>
  <dc:creator>Administrator</dc:creator>
  <cp:lastModifiedBy>Queen琪</cp:lastModifiedBy>
  <dcterms:modified xsi:type="dcterms:W3CDTF">2026-05-14T06:10:07Z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eyJoZGlkIjoiOWI3ZjE4NTkyYzYyMzlmYzA4NmUyZTJjNmI1NTlkNjAiLCJ1c2VySWQiOiI0MDYxNzk0OTkifQ==</vt:lpwstr>
  </property>
  <property fmtid="{D5CDD505-2E9C-101B-9397-08002B2CF9AE}" pid="4" name="ICV">
    <vt:lpwstr>1245174E3FE8483B922FB1ED30E2DB09_12</vt:lpwstr>
  </property>
</Properties>
</file>