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A0E212D">
      <w:pPr>
        <w:jc w:val="center"/>
        <w:rPr>
          <w:rFonts w:hint="eastAsia" w:asciiTheme="majorEastAsia" w:hAnsiTheme="majorEastAsia" w:eastAsiaTheme="majorEastAsia"/>
          <w:b/>
          <w:sz w:val="44"/>
          <w:szCs w:val="44"/>
          <w:lang w:val="en-US" w:eastAsia="zh-CN"/>
        </w:rPr>
      </w:pPr>
      <w:bookmarkStart w:id="0" w:name="_GoBack"/>
      <w:r>
        <w:rPr>
          <w:rFonts w:hint="eastAsia" w:asciiTheme="majorEastAsia" w:hAnsiTheme="majorEastAsia" w:eastAsiaTheme="majorEastAsia"/>
          <w:b/>
          <w:sz w:val="44"/>
          <w:szCs w:val="44"/>
          <w:lang w:val="en-US" w:eastAsia="zh-CN"/>
        </w:rPr>
        <w:t>预防校园欺凌管理</w:t>
      </w:r>
      <w:r>
        <w:rPr>
          <w:rFonts w:hint="eastAsia" w:asciiTheme="majorEastAsia" w:hAnsiTheme="majorEastAsia" w:eastAsiaTheme="majorEastAsia"/>
          <w:b/>
          <w:sz w:val="44"/>
          <w:szCs w:val="44"/>
        </w:rPr>
        <w:t>工作</w:t>
      </w:r>
      <w:r>
        <w:rPr>
          <w:rFonts w:hint="eastAsia" w:asciiTheme="majorEastAsia" w:hAnsiTheme="majorEastAsia" w:eastAsiaTheme="majorEastAsia"/>
          <w:b/>
          <w:sz w:val="44"/>
          <w:szCs w:val="44"/>
          <w:lang w:val="en-US" w:eastAsia="zh-CN"/>
        </w:rPr>
        <w:t>制度</w:t>
      </w:r>
    </w:p>
    <w:bookmarkEnd w:id="0"/>
    <w:p w14:paraId="4F15F664">
      <w:pPr>
        <w:jc w:val="center"/>
        <w:rPr>
          <w:rFonts w:hint="eastAsia" w:asciiTheme="majorEastAsia" w:hAnsiTheme="majorEastAsia" w:eastAsiaTheme="majorEastAsia"/>
          <w:b/>
          <w:sz w:val="44"/>
          <w:szCs w:val="44"/>
          <w:lang w:val="en-US" w:eastAsia="zh-CN"/>
        </w:rPr>
      </w:pPr>
    </w:p>
    <w:p w14:paraId="7F12E5AE">
      <w:pPr>
        <w:widowControl/>
        <w:shd w:val="clear" w:color="auto" w:fill="FFFFFF"/>
        <w:ind w:firstLine="640" w:firstLineChars="200"/>
        <w:jc w:val="left"/>
        <w:rPr>
          <w:rFonts w:hint="default" w:ascii="仿宋" w:hAnsi="仿宋" w:eastAsia="仿宋" w:cs="宋体"/>
          <w:kern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i w:val="0"/>
          <w:color w:val="000000"/>
          <w:sz w:val="32"/>
          <w:szCs w:val="32"/>
          <w:lang w:eastAsia="zh-CN"/>
        </w:rPr>
        <w:t>为认真落实省、市教育厅（局）及县</w:t>
      </w:r>
      <w:r>
        <w:rPr>
          <w:rFonts w:hint="eastAsia" w:ascii="仿宋" w:hAnsi="仿宋" w:eastAsia="仿宋" w:cs="仿宋"/>
          <w:b w:val="0"/>
          <w:i w:val="0"/>
          <w:color w:val="000000"/>
          <w:sz w:val="32"/>
          <w:szCs w:val="32"/>
          <w:lang w:val="en-US" w:eastAsia="zh-CN"/>
        </w:rPr>
        <w:t>教育局</w:t>
      </w:r>
      <w:r>
        <w:rPr>
          <w:rFonts w:hint="eastAsia" w:ascii="仿宋" w:hAnsi="仿宋" w:eastAsia="仿宋" w:cs="仿宋"/>
          <w:b w:val="0"/>
          <w:i w:val="0"/>
          <w:color w:val="000000"/>
          <w:sz w:val="32"/>
          <w:szCs w:val="32"/>
          <w:lang w:eastAsia="zh-CN"/>
        </w:rPr>
        <w:t>工作要求，</w:t>
      </w:r>
      <w:r>
        <w:rPr>
          <w:rFonts w:hint="eastAsia" w:ascii="仿宋" w:hAnsi="仿宋" w:eastAsia="仿宋" w:cs="仿宋"/>
          <w:b w:val="0"/>
          <w:i w:val="0"/>
          <w:color w:val="000000"/>
          <w:sz w:val="32"/>
          <w:szCs w:val="32"/>
          <w:lang w:val="en-US" w:eastAsia="zh-CN"/>
        </w:rPr>
        <w:t>我校</w:t>
      </w:r>
      <w:r>
        <w:rPr>
          <w:rFonts w:hint="eastAsia" w:ascii="仿宋" w:hAnsi="仿宋" w:eastAsia="仿宋" w:cs="仿宋"/>
          <w:b w:val="0"/>
          <w:i w:val="0"/>
          <w:color w:val="000000"/>
          <w:sz w:val="32"/>
          <w:szCs w:val="32"/>
        </w:rPr>
        <w:t>扎实开展好校园欺凌和校园暴力专项治理工作，</w:t>
      </w:r>
      <w:r>
        <w:rPr>
          <w:rFonts w:hint="eastAsia" w:ascii="仿宋" w:hAnsi="仿宋" w:eastAsia="仿宋"/>
          <w:color w:val="000000"/>
          <w:sz w:val="32"/>
          <w:szCs w:val="32"/>
        </w:rPr>
        <w:t>防范校园欺凌事件的发生，</w:t>
      </w:r>
      <w:r>
        <w:rPr>
          <w:rFonts w:hint="eastAsia" w:ascii="仿宋" w:hAnsi="仿宋" w:eastAsia="仿宋" w:cs="仿宋"/>
          <w:b w:val="0"/>
          <w:i w:val="0"/>
          <w:color w:val="000000"/>
          <w:sz w:val="32"/>
          <w:szCs w:val="32"/>
        </w:rPr>
        <w:t>切实维护好学校安全稳定</w:t>
      </w:r>
      <w:r>
        <w:rPr>
          <w:rFonts w:hint="eastAsia" w:ascii="仿宋" w:hAnsi="仿宋" w:eastAsia="仿宋" w:cs="仿宋"/>
          <w:b w:val="0"/>
          <w:i w:val="0"/>
          <w:color w:val="000000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宋体"/>
          <w:kern w:val="0"/>
          <w:sz w:val="32"/>
          <w:szCs w:val="32"/>
          <w:lang w:val="en-US" w:eastAsia="zh-CN"/>
        </w:rPr>
        <w:t>治理方案如下：</w:t>
      </w:r>
    </w:p>
    <w:p w14:paraId="6D77A0BB">
      <w:pPr>
        <w:ind w:firstLine="640" w:firstLineChars="200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一、指导思想</w:t>
      </w:r>
    </w:p>
    <w:p w14:paraId="41B7240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以习近平新时代中国特色社会主义思想为指导，大力培育和弘扬社会主义核心价值观，不断提高中小学生思想道德素质，健全预防、处置学生欺凌的工作体制和规章制度，以形成防治中小学生欺凌长效机制为目标，以促进部门协作、上下联动、形成合力为保障，确保中小学生欺凌防治工作落到实处，把校园建设成最安全、最阳光的地方。 </w:t>
      </w:r>
    </w:p>
    <w:p w14:paraId="43FC8996">
      <w:pPr>
        <w:ind w:firstLine="640" w:firstLineChars="200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二、任务目标</w:t>
      </w:r>
    </w:p>
    <w:p w14:paraId="132AB30A">
      <w:pPr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精准排查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组织参与校园欺凌、性侵、暴力、涉毒等黑恶事件的在校学生</w:t>
      </w:r>
      <w:r>
        <w:rPr>
          <w:rFonts w:hint="eastAsia" w:ascii="仿宋" w:hAnsi="仿宋" w:eastAsia="仿宋"/>
          <w:sz w:val="32"/>
          <w:szCs w:val="32"/>
        </w:rPr>
        <w:t>（包括失学、辍学青少年），严防黑恶势力向学校滋生蔓延。推动校园平安和谐创建水平明显提高，校园周边环境和治安状况根本改善，广大师生的安全感和满意度明显增强，营造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校园</w:t>
      </w:r>
      <w:r>
        <w:rPr>
          <w:rFonts w:hint="eastAsia" w:ascii="仿宋" w:hAnsi="仿宋" w:eastAsia="仿宋"/>
          <w:sz w:val="32"/>
          <w:szCs w:val="32"/>
        </w:rPr>
        <w:t>教育良好的发展环境。</w:t>
      </w:r>
    </w:p>
    <w:p w14:paraId="11A6883F">
      <w:pPr>
        <w:ind w:firstLine="640" w:firstLineChars="200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三</w:t>
      </w:r>
      <w:r>
        <w:rPr>
          <w:rFonts w:hint="eastAsia" w:ascii="黑体" w:hAnsi="黑体" w:eastAsia="黑体" w:cs="黑体"/>
          <w:sz w:val="32"/>
          <w:szCs w:val="32"/>
        </w:rPr>
        <w:t>、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管理</w:t>
      </w:r>
      <w:r>
        <w:rPr>
          <w:rFonts w:hint="eastAsia" w:ascii="黑体" w:hAnsi="黑体" w:eastAsia="黑体" w:cs="黑体"/>
          <w:sz w:val="32"/>
          <w:szCs w:val="32"/>
        </w:rPr>
        <w:t>措施</w:t>
      </w:r>
    </w:p>
    <w:p w14:paraId="13067D07">
      <w:pPr>
        <w:ind w:firstLine="42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一</w:t>
      </w:r>
      <w:r>
        <w:rPr>
          <w:rFonts w:hint="eastAsia" w:ascii="仿宋" w:hAnsi="仿宋" w:eastAsia="仿宋"/>
          <w:sz w:val="32"/>
          <w:szCs w:val="32"/>
        </w:rPr>
        <w:t>）加强宣传教育。要加强对青少年的宣传教育，利用安全教育平台和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班会</w:t>
      </w:r>
      <w:r>
        <w:rPr>
          <w:rFonts w:hint="eastAsia" w:ascii="仿宋" w:hAnsi="仿宋" w:eastAsia="仿宋"/>
          <w:sz w:val="32"/>
          <w:szCs w:val="32"/>
        </w:rPr>
        <w:t>，通过校园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校报、手抄报</w:t>
      </w:r>
      <w:r>
        <w:rPr>
          <w:rFonts w:hint="eastAsia" w:ascii="仿宋" w:hAnsi="仿宋" w:eastAsia="仿宋"/>
          <w:sz w:val="32"/>
          <w:szCs w:val="32"/>
        </w:rPr>
        <w:t>、LED显示屏、条幅、微信等多种方式，持续开展法制、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校园欺凌、</w:t>
      </w:r>
      <w:r>
        <w:rPr>
          <w:rFonts w:hint="eastAsia" w:ascii="仿宋" w:hAnsi="仿宋" w:eastAsia="仿宋"/>
          <w:sz w:val="32"/>
          <w:szCs w:val="32"/>
        </w:rPr>
        <w:t>毒品预防、电信诈骗、反邪教警示等专题教育活动，筑牢校园安全思想防范基础。对青少年学生开展防范黑恶势力的主题宣传教育活动，组织排查涉黑涉恶势力渗透校园信息线索，提高青少年的识黑辨黑能力，有效预防和减少青少年参与黑恶势力犯罪，确保校园及周边的稳定和谐。</w:t>
      </w:r>
    </w:p>
    <w:p w14:paraId="1F84926E">
      <w:pPr>
        <w:ind w:firstLine="42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（二）广泛发动群众。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学校利用网络信息媒介，</w:t>
      </w:r>
      <w:r>
        <w:rPr>
          <w:rFonts w:hint="eastAsia" w:ascii="仿宋" w:hAnsi="仿宋" w:eastAsia="仿宋"/>
          <w:sz w:val="32"/>
          <w:szCs w:val="32"/>
        </w:rPr>
        <w:t>动员发动广大师生、学生家长、群众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参</w:t>
      </w:r>
      <w:r>
        <w:rPr>
          <w:rFonts w:hint="eastAsia" w:ascii="仿宋" w:hAnsi="仿宋" w:eastAsia="仿宋"/>
          <w:sz w:val="32"/>
          <w:szCs w:val="32"/>
        </w:rPr>
        <w:t>与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到校园欺凌、扫黑除恶</w:t>
      </w:r>
      <w:r>
        <w:rPr>
          <w:rFonts w:hint="eastAsia" w:ascii="仿宋" w:hAnsi="仿宋" w:eastAsia="仿宋"/>
          <w:sz w:val="32"/>
          <w:szCs w:val="32"/>
        </w:rPr>
        <w:t>专项行动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中</w:t>
      </w:r>
      <w:r>
        <w:rPr>
          <w:rFonts w:hint="eastAsia" w:ascii="仿宋" w:hAnsi="仿宋" w:eastAsia="仿宋"/>
          <w:sz w:val="32"/>
          <w:szCs w:val="32"/>
        </w:rPr>
        <w:t>，鼓励检举揭发涉校黑恶势力行为和嫌疑人。</w:t>
      </w:r>
    </w:p>
    <w:p w14:paraId="621D5F66">
      <w:pPr>
        <w:ind w:firstLine="42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三）制定防范预案。学校根据省市县文件要求，结合学校实际制定防范黑恶势力侵害校园应急预案。成立专门机构，明确职责，制定预防措施和有效的险情处置程序。保障全体师生员工健康地学习、工作、生活，促进学校各项工作顺利开展，防范黑恶势力侵害校园事故发生。</w:t>
      </w:r>
    </w:p>
    <w:p w14:paraId="6E3FBF17">
      <w:pPr>
        <w:ind w:firstLine="42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（四）完善校园案件报告制度。学校会同公安</w:t>
      </w:r>
      <w:r>
        <w:rPr>
          <w:rFonts w:hint="eastAsia" w:ascii="仿宋" w:hAnsi="仿宋" w:eastAsia="仿宋"/>
          <w:sz w:val="32"/>
          <w:szCs w:val="32"/>
          <w:lang w:eastAsia="zh-CN"/>
        </w:rPr>
        <w:t>、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交通、禁毒等司法</w:t>
      </w:r>
      <w:r>
        <w:rPr>
          <w:rFonts w:hint="eastAsia" w:ascii="仿宋" w:hAnsi="仿宋" w:eastAsia="仿宋"/>
          <w:sz w:val="32"/>
          <w:szCs w:val="32"/>
        </w:rPr>
        <w:t>部门建立防范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校园欺凌</w:t>
      </w:r>
      <w:r>
        <w:rPr>
          <w:rFonts w:hint="eastAsia" w:ascii="仿宋" w:hAnsi="仿宋" w:eastAsia="仿宋"/>
          <w:sz w:val="32"/>
          <w:szCs w:val="32"/>
        </w:rPr>
        <w:t>黑恶势力侵害校园工作机制和侵害校园案件及时报告制度，发现涉嫌黑恶势力侵害学生人身、财产安全，妨害校园及周边治安秩序或者拉扰、胁迫在校学生参加黑恶势力犯罪的，学校应当及时向主管部门报告，迅速报案并积极协助公安机关侦查破案，配合公安机关开展调查取证工作。</w:t>
      </w:r>
    </w:p>
    <w:p w14:paraId="196C6029">
      <w:pPr>
        <w:ind w:firstLine="420"/>
        <w:rPr>
          <w:rFonts w:hint="default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</w:rPr>
        <w:t>（五）强化警校联动。按照属地管理原则，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我校与永宁派出所建立警校联动机制，每学年不定时、不定期邀请法制副校长到学校进行法律咨询、法制讲座、管制刀具收缴、发现违法犯罪、校园欺凌、涉黑涉恶事件及时报警，强化警校联动，</w:t>
      </w:r>
      <w:r>
        <w:rPr>
          <w:rFonts w:hint="eastAsia" w:ascii="仿宋" w:hAnsi="仿宋" w:eastAsia="仿宋"/>
          <w:sz w:val="32"/>
          <w:szCs w:val="32"/>
        </w:rPr>
        <w:t>及时处置校园及周边发生的各类治安问题</w:t>
      </w:r>
      <w:r>
        <w:rPr>
          <w:rFonts w:hint="eastAsia" w:ascii="仿宋" w:hAnsi="仿宋" w:eastAsia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确保校内外稳定安全的教育教学环境。</w:t>
      </w:r>
    </w:p>
    <w:p w14:paraId="1E39DFFA">
      <w:pPr>
        <w:ind w:firstLine="42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六</w:t>
      </w:r>
      <w:r>
        <w:rPr>
          <w:rFonts w:hint="eastAsia" w:ascii="仿宋" w:hAnsi="仿宋" w:eastAsia="仿宋"/>
          <w:sz w:val="32"/>
          <w:szCs w:val="32"/>
        </w:rPr>
        <w:t>）加强校园欺凌专项治理。学校按照四平市教育局及县教育局的要求加强中小学生思想道德、法治教育、心理健康教育、自护教育以及预防欺凌和暴力专题教育，防止学校学生受社会涉黑涉恶分子指使和教唆，对学生实施欺凌和暴力。</w:t>
      </w:r>
    </w:p>
    <w:p w14:paraId="7F8F23BF">
      <w:pPr>
        <w:ind w:firstLine="640" w:firstLineChars="200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四</w:t>
      </w:r>
      <w:r>
        <w:rPr>
          <w:rFonts w:hint="eastAsia" w:ascii="黑体" w:hAnsi="黑体" w:eastAsia="黑体" w:cs="黑体"/>
          <w:sz w:val="32"/>
          <w:szCs w:val="32"/>
        </w:rPr>
        <w:t>、工作要求</w:t>
      </w:r>
    </w:p>
    <w:p w14:paraId="1777EAFE">
      <w:pPr>
        <w:ind w:firstLine="42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（一）加强组织领导。学校要把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校园欺凌</w:t>
      </w:r>
      <w:r>
        <w:rPr>
          <w:rFonts w:hint="eastAsia" w:ascii="仿宋" w:hAnsi="仿宋" w:eastAsia="仿宋"/>
          <w:sz w:val="32"/>
          <w:szCs w:val="32"/>
        </w:rPr>
        <w:t>专项斗争作为一项重大政治任务，摆上突出位置，列入重要日程，勇于担当，敢于碰硬，加强督查，与有关部门加强配合协作，旗帜鲜明地支持保障政法机关依法办案。</w:t>
      </w:r>
    </w:p>
    <w:p w14:paraId="5D91B62B">
      <w:pPr>
        <w:ind w:firstLine="42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（二）严格落实责任制。学校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校长作为</w:t>
      </w:r>
      <w:r>
        <w:rPr>
          <w:rFonts w:hint="eastAsia" w:ascii="仿宋" w:hAnsi="仿宋" w:eastAsia="仿宋"/>
          <w:sz w:val="32"/>
          <w:szCs w:val="32"/>
        </w:rPr>
        <w:t>专项斗争第一责任人，亲自研究部署，亲自督导检查，形成一级抓一级，层层抓落实的斗争格局。严格落实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校园</w:t>
      </w:r>
      <w:r>
        <w:rPr>
          <w:rFonts w:hint="eastAsia" w:ascii="仿宋" w:hAnsi="仿宋" w:eastAsia="仿宋"/>
          <w:sz w:val="32"/>
          <w:szCs w:val="32"/>
        </w:rPr>
        <w:t>治安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管理制度</w:t>
      </w:r>
      <w:r>
        <w:rPr>
          <w:rFonts w:hint="eastAsia" w:ascii="仿宋" w:hAnsi="仿宋" w:eastAsia="仿宋"/>
          <w:sz w:val="32"/>
          <w:szCs w:val="32"/>
        </w:rPr>
        <w:t>，将专项斗争纳入综治和平安校园创建考核体系，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制定本校校园欺凌实施方案，及时向上级汇报进展情况</w:t>
      </w:r>
      <w:r>
        <w:rPr>
          <w:rFonts w:hint="eastAsia" w:ascii="仿宋" w:hAnsi="仿宋" w:eastAsia="仿宋"/>
          <w:sz w:val="32"/>
          <w:szCs w:val="32"/>
        </w:rPr>
        <w:t>。对重视不够、组织不力、造成严重后果的，发现“保护伞”线索不追查、不报告、不移交的，依纪依法问责。</w:t>
      </w:r>
    </w:p>
    <w:p w14:paraId="78BC4BBA">
      <w:pPr>
        <w:ind w:firstLine="42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（三）强化工作保障。学校要及时研究解决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校园欺凌、</w:t>
      </w:r>
      <w:r>
        <w:rPr>
          <w:rFonts w:hint="eastAsia" w:ascii="仿宋" w:hAnsi="仿宋" w:eastAsia="仿宋"/>
          <w:sz w:val="32"/>
          <w:szCs w:val="32"/>
        </w:rPr>
        <w:t>扫黑除恶遇到的实际困难和问题，将开展专项斗争所需经费足额保障。对表现突出的学校和个人要及时表彰奖励；对专项斗争领导不力、措施不硬、工作落后的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保安人员及教师</w:t>
      </w:r>
      <w:r>
        <w:rPr>
          <w:rFonts w:hint="eastAsia" w:ascii="仿宋" w:hAnsi="仿宋" w:eastAsia="仿宋"/>
          <w:sz w:val="32"/>
          <w:szCs w:val="32"/>
        </w:rPr>
        <w:t>，要充分采取通报批评、免除职务等形式严厉严肃问责。</w:t>
      </w:r>
    </w:p>
    <w:p w14:paraId="453193F0">
      <w:pPr>
        <w:ind w:firstLine="420"/>
        <w:rPr>
          <w:rFonts w:hint="eastAsia" w:ascii="仿宋" w:hAnsi="仿宋" w:eastAsia="仿宋"/>
          <w:sz w:val="32"/>
          <w:szCs w:val="32"/>
        </w:rPr>
      </w:pPr>
    </w:p>
    <w:p w14:paraId="1EDB5EE3">
      <w:pPr>
        <w:ind w:firstLine="420"/>
        <w:jc w:val="right"/>
        <w:rPr>
          <w:rFonts w:hint="eastAsia" w:ascii="仿宋" w:hAnsi="仿宋" w:eastAsia="仿宋"/>
          <w:sz w:val="32"/>
          <w:szCs w:val="32"/>
        </w:rPr>
      </w:pPr>
    </w:p>
    <w:p w14:paraId="14BBEFF6">
      <w:pPr>
        <w:ind w:firstLine="420"/>
        <w:jc w:val="right"/>
        <w:rPr>
          <w:rFonts w:hint="eastAsia" w:ascii="仿宋" w:hAnsi="仿宋" w:eastAsia="仿宋"/>
          <w:sz w:val="32"/>
          <w:szCs w:val="32"/>
        </w:rPr>
      </w:pPr>
    </w:p>
    <w:p w14:paraId="42830FBC">
      <w:pPr>
        <w:ind w:firstLine="420"/>
        <w:jc w:val="right"/>
        <w:rPr>
          <w:rFonts w:hint="eastAsia" w:ascii="仿宋" w:hAnsi="仿宋" w:eastAsia="仿宋"/>
          <w:sz w:val="32"/>
          <w:szCs w:val="32"/>
        </w:rPr>
      </w:pPr>
    </w:p>
    <w:p w14:paraId="0ECF5B91">
      <w:pPr>
        <w:ind w:firstLine="420"/>
        <w:jc w:val="right"/>
        <w:rPr>
          <w:rFonts w:hint="eastAsia" w:ascii="仿宋" w:hAnsi="仿宋" w:eastAsia="仿宋"/>
          <w:sz w:val="32"/>
          <w:szCs w:val="32"/>
        </w:rPr>
      </w:pPr>
    </w:p>
    <w:p w14:paraId="61630DB2">
      <w:pPr>
        <w:ind w:firstLine="420"/>
        <w:jc w:val="right"/>
        <w:rPr>
          <w:rFonts w:hint="eastAsia" w:ascii="仿宋" w:hAnsi="仿宋" w:eastAsia="仿宋"/>
          <w:sz w:val="32"/>
          <w:szCs w:val="32"/>
        </w:rPr>
      </w:pPr>
    </w:p>
    <w:p w14:paraId="4E4575A3">
      <w:pPr>
        <w:ind w:firstLine="420"/>
        <w:jc w:val="right"/>
        <w:rPr>
          <w:rFonts w:hint="eastAsia" w:ascii="仿宋" w:hAnsi="仿宋" w:eastAsia="仿宋"/>
          <w:sz w:val="32"/>
          <w:szCs w:val="32"/>
        </w:rPr>
      </w:pPr>
    </w:p>
    <w:p w14:paraId="5FF6D785">
      <w:pPr>
        <w:ind w:firstLine="420"/>
        <w:jc w:val="right"/>
        <w:rPr>
          <w:rFonts w:hint="eastAsia" w:ascii="仿宋" w:hAnsi="仿宋" w:eastAsia="仿宋"/>
          <w:sz w:val="32"/>
          <w:szCs w:val="32"/>
        </w:rPr>
      </w:pPr>
    </w:p>
    <w:p w14:paraId="3B2DEFBF">
      <w:pPr>
        <w:ind w:firstLine="420"/>
        <w:jc w:val="right"/>
        <w:rPr>
          <w:rFonts w:hint="eastAsia" w:ascii="仿宋" w:hAnsi="仿宋" w:eastAsia="仿宋"/>
          <w:sz w:val="32"/>
          <w:szCs w:val="32"/>
        </w:rPr>
      </w:pPr>
    </w:p>
    <w:p w14:paraId="59DEC0FC">
      <w:pPr>
        <w:ind w:firstLine="420"/>
        <w:jc w:val="right"/>
        <w:rPr>
          <w:rFonts w:hint="eastAsia" w:ascii="仿宋" w:hAnsi="仿宋" w:eastAsia="仿宋"/>
          <w:sz w:val="32"/>
          <w:szCs w:val="32"/>
        </w:rPr>
      </w:pPr>
    </w:p>
    <w:p w14:paraId="0B76E219">
      <w:pPr>
        <w:ind w:firstLine="420"/>
        <w:jc w:val="right"/>
        <w:rPr>
          <w:rFonts w:hint="eastAsia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</w:rPr>
        <w:t>伊通满族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高级中学校</w:t>
      </w:r>
    </w:p>
    <w:p w14:paraId="33CEC41B">
      <w:pPr>
        <w:ind w:firstLine="420"/>
        <w:rPr>
          <w:rFonts w:ascii="仿宋" w:hAnsi="仿宋" w:eastAsia="仿宋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Y3ZmQyMzE0Yzg4Y2UyMDkwM2FmNmNmN2E2M2FhYjYifQ=="/>
  </w:docVars>
  <w:rsids>
    <w:rsidRoot w:val="00CA25C3"/>
    <w:rsid w:val="00337CD4"/>
    <w:rsid w:val="00516C79"/>
    <w:rsid w:val="00663AD1"/>
    <w:rsid w:val="007415C2"/>
    <w:rsid w:val="00815D75"/>
    <w:rsid w:val="00A42F5A"/>
    <w:rsid w:val="00CA25C3"/>
    <w:rsid w:val="00E623FC"/>
    <w:rsid w:val="0EAC57D1"/>
    <w:rsid w:val="132A5F92"/>
    <w:rsid w:val="172D7B39"/>
    <w:rsid w:val="2DF44E5D"/>
    <w:rsid w:val="32B335B4"/>
    <w:rsid w:val="339F6A53"/>
    <w:rsid w:val="48D815F6"/>
    <w:rsid w:val="4DA14C70"/>
    <w:rsid w:val="5344049F"/>
    <w:rsid w:val="554663A8"/>
    <w:rsid w:val="583210B9"/>
    <w:rsid w:val="61E66C5B"/>
    <w:rsid w:val="64706731"/>
    <w:rsid w:val="69294807"/>
    <w:rsid w:val="69EE681F"/>
    <w:rsid w:val="6DA25061"/>
    <w:rsid w:val="79986598"/>
    <w:rsid w:val="7BB20CAC"/>
    <w:rsid w:val="7E790A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1583</Words>
  <Characters>1585</Characters>
  <Lines>15</Lines>
  <Paragraphs>4</Paragraphs>
  <TotalTime>8</TotalTime>
  <ScaleCrop>false</ScaleCrop>
  <LinksUpToDate>false</LinksUpToDate>
  <CharactersWithSpaces>1586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2019-03-17T07:50:00Z</dcterms:created>
  <dc:creator>Administrator</dc:creator>
  <cp:lastModifiedBy>白雪东</cp:lastModifiedBy>
  <cp:lastPrinted>2020-05-29T02:41:00Z</cp:lastPrinted>
  <dcterms:modified xsi:type="dcterms:W3CDTF">2026-05-21T02:24:37Z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D183697FBFD3481AA24599BFDA70291E_13</vt:lpwstr>
  </property>
  <property fmtid="{D5CDD505-2E9C-101B-9397-08002B2CF9AE}" pid="4" name="KSOTemplateDocerSaveRecord">
    <vt:lpwstr>eyJoZGlkIjoiNDRiZjE4NTBjM2U5MjIyMmQyNjU1NWEwYjgzYWYzMzAiLCJ1c2VySWQiOiIzOTEzNTcyMzgifQ==</vt:lpwstr>
  </property>
</Properties>
</file>