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8CEB7">
      <w:pPr>
        <w:rPr>
          <w:rFonts w:ascii="宋体" w:hAnsi="宋体" w:eastAsia="宋体" w:cs="宋体"/>
          <w:b/>
          <w:bCs/>
          <w:sz w:val="24"/>
          <w:u w:val="single"/>
        </w:rPr>
      </w:pPr>
    </w:p>
    <w:p w14:paraId="6E4E69B2">
      <w:pPr>
        <w:rPr>
          <w:rFonts w:ascii="宋体" w:hAnsi="宋体" w:eastAsia="宋体" w:cs="宋体"/>
          <w:b/>
          <w:bCs/>
          <w:sz w:val="24"/>
          <w:u w:val="single"/>
        </w:rPr>
      </w:pPr>
    </w:p>
    <w:p w14:paraId="42D2A020"/>
    <w:p w14:paraId="3DA55732"/>
    <w:p w14:paraId="4D312ADC"/>
    <w:p w14:paraId="63C3FD9F"/>
    <w:p w14:paraId="37FC89F4"/>
    <w:p w14:paraId="608ACBA6"/>
    <w:p w14:paraId="4F7080D6"/>
    <w:p w14:paraId="2382F1FB">
      <w:pPr>
        <w:widowControl/>
        <w:spacing w:line="720" w:lineRule="auto"/>
        <w:ind w:firstLine="442" w:firstLineChars="100"/>
        <w:rPr>
          <w:rFonts w:ascii="宋体" w:hAnsi="宋体" w:eastAsia="宋体" w:cs="宋体"/>
          <w:b/>
          <w:bCs/>
          <w:color w:val="000000"/>
          <w:kern w:val="0"/>
          <w:sz w:val="44"/>
          <w:szCs w:val="48"/>
          <w:lang w:bidi="ar"/>
        </w:rPr>
      </w:pPr>
      <w:r>
        <w:rPr>
          <w:rFonts w:hint="eastAsia" w:ascii="宋体" w:hAnsi="宋体" w:eastAsia="宋体" w:cs="宋体"/>
          <w:b/>
          <w:bCs/>
          <w:color w:val="000000"/>
          <w:kern w:val="0"/>
          <w:sz w:val="44"/>
          <w:szCs w:val="48"/>
          <w:lang w:bidi="ar"/>
        </w:rPr>
        <w:t>伊通满族自治县青少年校外教育活动中心</w:t>
      </w:r>
    </w:p>
    <w:p w14:paraId="5B0BD20F">
      <w:pPr>
        <w:widowControl/>
        <w:spacing w:line="720" w:lineRule="auto"/>
        <w:jc w:val="center"/>
        <w:rPr>
          <w:rFonts w:ascii="宋体" w:hAnsi="宋体" w:eastAsia="宋体" w:cs="宋体"/>
          <w:sz w:val="48"/>
          <w:szCs w:val="52"/>
        </w:rPr>
      </w:pPr>
      <w:r>
        <w:rPr>
          <w:rFonts w:hint="eastAsia" w:ascii="宋体" w:hAnsi="宋体" w:eastAsia="宋体" w:cs="宋体"/>
          <w:b/>
          <w:bCs/>
          <w:color w:val="000000"/>
          <w:kern w:val="0"/>
          <w:sz w:val="44"/>
          <w:szCs w:val="48"/>
          <w:lang w:bidi="ar"/>
        </w:rPr>
        <w:t>大型集体活动突发事件应急预案</w:t>
      </w:r>
    </w:p>
    <w:p w14:paraId="41FAE3F6">
      <w:pPr>
        <w:ind w:firstLine="553"/>
        <w:jc w:val="left"/>
        <w:rPr>
          <w:sz w:val="52"/>
          <w:szCs w:val="52"/>
        </w:rPr>
      </w:pPr>
    </w:p>
    <w:p w14:paraId="3FE3E624"/>
    <w:p w14:paraId="01A615BB"/>
    <w:p w14:paraId="63070910"/>
    <w:p w14:paraId="379EB97B"/>
    <w:p w14:paraId="652A669A"/>
    <w:p w14:paraId="06423392"/>
    <w:p w14:paraId="2A5449A9"/>
    <w:p w14:paraId="0AAD4268"/>
    <w:p w14:paraId="295733C0"/>
    <w:p w14:paraId="7517416E"/>
    <w:p w14:paraId="71CE3E2E">
      <w:pPr>
        <w:widowControl/>
        <w:rPr>
          <w:rFonts w:ascii="宋体" w:hAnsi="宋体" w:eastAsia="宋体" w:cs="宋体"/>
          <w:b/>
          <w:bCs/>
          <w:color w:val="000000"/>
          <w:kern w:val="0"/>
          <w:sz w:val="28"/>
          <w:szCs w:val="28"/>
          <w:lang w:bidi="ar"/>
        </w:rPr>
      </w:pPr>
    </w:p>
    <w:p w14:paraId="5CDACBF5">
      <w:pPr>
        <w:widowControl/>
        <w:rPr>
          <w:rFonts w:ascii="宋体" w:hAnsi="宋体" w:eastAsia="宋体" w:cs="宋体"/>
          <w:b/>
          <w:bCs/>
          <w:color w:val="000000"/>
          <w:kern w:val="0"/>
          <w:sz w:val="28"/>
          <w:szCs w:val="28"/>
          <w:lang w:bidi="ar"/>
        </w:rPr>
      </w:pPr>
    </w:p>
    <w:p w14:paraId="20F36C6E">
      <w:pPr>
        <w:widowControl/>
        <w:jc w:val="center"/>
        <w:rPr>
          <w:rFonts w:ascii="宋体" w:hAnsi="宋体" w:eastAsia="宋体" w:cs="宋体"/>
          <w:b/>
          <w:bCs/>
          <w:color w:val="000000"/>
          <w:kern w:val="0"/>
          <w:sz w:val="32"/>
          <w:szCs w:val="32"/>
          <w:lang w:bidi="ar"/>
        </w:rPr>
      </w:pPr>
    </w:p>
    <w:p w14:paraId="18061897">
      <w:pPr>
        <w:widowControl/>
        <w:jc w:val="center"/>
        <w:rPr>
          <w:rFonts w:ascii="宋体" w:hAnsi="宋体" w:eastAsia="宋体" w:cs="宋体"/>
          <w:b/>
          <w:bCs/>
          <w:color w:val="000000"/>
          <w:kern w:val="0"/>
          <w:sz w:val="32"/>
          <w:szCs w:val="32"/>
          <w:lang w:bidi="ar"/>
        </w:rPr>
      </w:pPr>
    </w:p>
    <w:p w14:paraId="3EE2E6B0">
      <w:pPr>
        <w:widowControl/>
        <w:jc w:val="center"/>
        <w:rPr>
          <w:rFonts w:ascii="宋体" w:hAnsi="宋体" w:eastAsia="宋体" w:cs="宋体"/>
          <w:b/>
          <w:bCs/>
          <w:color w:val="000000"/>
          <w:kern w:val="0"/>
          <w:sz w:val="32"/>
          <w:szCs w:val="32"/>
          <w:lang w:bidi="ar"/>
        </w:rPr>
      </w:pPr>
    </w:p>
    <w:p w14:paraId="79DEB299">
      <w:pPr>
        <w:widowControl/>
        <w:jc w:val="center"/>
        <w:rPr>
          <w:rFonts w:ascii="宋体" w:hAnsi="宋体" w:eastAsia="宋体" w:cs="宋体"/>
          <w:b/>
          <w:bCs/>
          <w:color w:val="000000"/>
          <w:kern w:val="0"/>
          <w:sz w:val="32"/>
          <w:szCs w:val="32"/>
          <w:lang w:bidi="ar"/>
        </w:rPr>
      </w:pPr>
    </w:p>
    <w:p w14:paraId="653579CA">
      <w:pPr>
        <w:widowControl/>
        <w:jc w:val="center"/>
        <w:rPr>
          <w:rFonts w:ascii="宋体" w:hAnsi="宋体" w:eastAsia="宋体" w:cs="宋体"/>
          <w:sz w:val="30"/>
          <w:szCs w:val="30"/>
          <w:highlight w:val="yellow"/>
        </w:rPr>
      </w:pPr>
      <w:r>
        <w:rPr>
          <w:rFonts w:hint="eastAsia" w:ascii="宋体" w:hAnsi="宋体" w:eastAsia="宋体" w:cs="宋体"/>
          <w:b/>
          <w:bCs/>
          <w:color w:val="000000"/>
          <w:kern w:val="0"/>
          <w:sz w:val="30"/>
          <w:szCs w:val="30"/>
          <w:lang w:bidi="ar"/>
        </w:rPr>
        <w:t>编制单位：伊通满族自治县青少年校外教育活动中心</w:t>
      </w:r>
    </w:p>
    <w:sdt>
      <w:sdtPr>
        <w:rPr>
          <w:rFonts w:ascii="宋体" w:hAnsi="宋体" w:eastAsia="宋体"/>
          <w:sz w:val="36"/>
          <w:szCs w:val="44"/>
        </w:rPr>
        <w:id w:val="147479203"/>
        <w15:color w:val="DBDBDB"/>
        <w:docPartObj>
          <w:docPartGallery w:val="Table of Contents"/>
          <w:docPartUnique/>
        </w:docPartObj>
      </w:sdtPr>
      <w:sdtEndPr>
        <w:rPr>
          <w:rFonts w:hint="eastAsia" w:ascii="宋体" w:hAnsi="宋体" w:eastAsia="宋体" w:cs="宋体"/>
          <w:b/>
          <w:sz w:val="24"/>
          <w:szCs w:val="24"/>
        </w:rPr>
      </w:sdtEndPr>
      <w:sdtContent>
        <w:p w14:paraId="7B16B06B">
          <w:pPr>
            <w:jc w:val="center"/>
            <w:rPr>
              <w:rFonts w:hint="eastAsia" w:ascii="宋体" w:hAnsi="宋体" w:eastAsia="宋体"/>
              <w:sz w:val="36"/>
              <w:szCs w:val="44"/>
            </w:rPr>
            <w:sectPr>
              <w:headerReference r:id="rId3" w:type="default"/>
              <w:pgSz w:w="11906" w:h="16838"/>
              <w:pgMar w:top="1440" w:right="1486" w:bottom="1440" w:left="1600" w:header="851" w:footer="992" w:gutter="0"/>
              <w:pgNumType w:start="1"/>
              <w:cols w:space="425" w:num="1"/>
              <w:titlePg/>
              <w:docGrid w:type="lines" w:linePitch="312" w:charSpace="0"/>
            </w:sectPr>
          </w:pPr>
        </w:p>
        <w:p w14:paraId="17B56951">
          <w:pPr>
            <w:ind w:firstLine="3855" w:firstLineChars="1200"/>
            <w:rPr>
              <w:rFonts w:hint="eastAsia" w:ascii="宋体" w:hAnsi="宋体" w:eastAsia="宋体"/>
              <w:b/>
              <w:bCs/>
              <w:sz w:val="32"/>
              <w:szCs w:val="44"/>
            </w:rPr>
          </w:pPr>
          <w:r>
            <w:rPr>
              <w:rFonts w:ascii="宋体" w:hAnsi="宋体" w:eastAsia="宋体"/>
              <w:b/>
              <w:bCs/>
              <w:sz w:val="32"/>
              <w:szCs w:val="44"/>
            </w:rPr>
            <w:t>目</w:t>
          </w:r>
          <w:r>
            <w:rPr>
              <w:rFonts w:hint="eastAsia" w:ascii="宋体" w:hAnsi="宋体" w:eastAsia="宋体"/>
              <w:b/>
              <w:bCs/>
              <w:sz w:val="32"/>
              <w:szCs w:val="44"/>
            </w:rPr>
            <w:t xml:space="preserve"> </w:t>
          </w:r>
          <w:r>
            <w:rPr>
              <w:rFonts w:ascii="宋体" w:hAnsi="宋体" w:eastAsia="宋体"/>
              <w:b/>
              <w:bCs/>
              <w:sz w:val="32"/>
              <w:szCs w:val="44"/>
            </w:rPr>
            <w:t>录</w:t>
          </w:r>
        </w:p>
        <w:p w14:paraId="1E8C4A08">
          <w:pPr>
            <w:pStyle w:val="9"/>
            <w:tabs>
              <w:tab w:val="right" w:leader="dot" w:pos="8306"/>
            </w:tabs>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TOC \o "1-3" \h \u </w:instrText>
          </w:r>
          <w:r>
            <w:rPr>
              <w:rFonts w:hint="eastAsia" w:ascii="宋体" w:hAnsi="宋体" w:eastAsia="宋体" w:cs="宋体"/>
              <w:sz w:val="24"/>
            </w:rPr>
            <w:fldChar w:fldCharType="separate"/>
          </w:r>
          <w:r>
            <w:fldChar w:fldCharType="begin"/>
          </w:r>
          <w:r>
            <w:instrText xml:space="preserve"> HYPERLINK \l "_Toc831" </w:instrText>
          </w:r>
          <w:r>
            <w:fldChar w:fldCharType="separate"/>
          </w:r>
          <w:r>
            <w:rPr>
              <w:rFonts w:hint="eastAsia" w:ascii="宋体" w:hAnsi="宋体" w:eastAsia="宋体" w:cs="宋体"/>
              <w:bCs/>
              <w:kern w:val="0"/>
              <w:sz w:val="24"/>
              <w:lang w:bidi="ar"/>
            </w:rPr>
            <w:t>1 适用范围</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_Toc831 \h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r>
            <w:rPr>
              <w:rFonts w:hint="eastAsia" w:ascii="宋体" w:hAnsi="宋体" w:eastAsia="宋体" w:cs="宋体"/>
              <w:sz w:val="24"/>
            </w:rPr>
            <w:fldChar w:fldCharType="end"/>
          </w:r>
        </w:p>
        <w:p w14:paraId="7C4E8575">
          <w:pPr>
            <w:pStyle w:val="9"/>
            <w:tabs>
              <w:tab w:val="right" w:leader="dot" w:pos="8306"/>
            </w:tabs>
            <w:rPr>
              <w:rFonts w:ascii="宋体" w:hAnsi="宋体" w:eastAsia="宋体" w:cs="宋体"/>
              <w:sz w:val="24"/>
            </w:rPr>
          </w:pPr>
          <w:r>
            <w:fldChar w:fldCharType="begin"/>
          </w:r>
          <w:r>
            <w:instrText xml:space="preserve"> HYPERLINK \l "_Toc28174" </w:instrText>
          </w:r>
          <w:r>
            <w:fldChar w:fldCharType="separate"/>
          </w:r>
          <w:r>
            <w:rPr>
              <w:rFonts w:hint="eastAsia" w:ascii="宋体" w:hAnsi="宋体" w:eastAsia="宋体" w:cs="宋体"/>
              <w:bCs/>
              <w:kern w:val="0"/>
              <w:sz w:val="24"/>
              <w:lang w:bidi="ar"/>
            </w:rPr>
            <w:t>2 应急组织及职责</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_Toc28174 \h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r>
            <w:rPr>
              <w:rFonts w:hint="eastAsia" w:ascii="宋体" w:hAnsi="宋体" w:eastAsia="宋体" w:cs="宋体"/>
              <w:sz w:val="24"/>
            </w:rPr>
            <w:fldChar w:fldCharType="end"/>
          </w:r>
        </w:p>
        <w:p w14:paraId="029B6020">
          <w:pPr>
            <w:pStyle w:val="10"/>
            <w:tabs>
              <w:tab w:val="right" w:leader="dot" w:pos="8306"/>
            </w:tabs>
            <w:rPr>
              <w:rFonts w:ascii="宋体" w:hAnsi="宋体" w:eastAsia="宋体" w:cs="宋体"/>
              <w:sz w:val="24"/>
            </w:rPr>
          </w:pPr>
          <w:r>
            <w:fldChar w:fldCharType="begin"/>
          </w:r>
          <w:r>
            <w:instrText xml:space="preserve"> HYPERLINK \l "_Toc77" </w:instrText>
          </w:r>
          <w:r>
            <w:fldChar w:fldCharType="separate"/>
          </w:r>
          <w:r>
            <w:rPr>
              <w:rFonts w:hint="eastAsia" w:ascii="宋体" w:hAnsi="宋体" w:eastAsia="宋体" w:cs="宋体"/>
              <w:bCs/>
              <w:kern w:val="0"/>
              <w:sz w:val="24"/>
              <w:lang w:bidi="ar"/>
            </w:rPr>
            <w:t>2.1 应急领导小组</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_Toc77 \h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r>
            <w:rPr>
              <w:rFonts w:hint="eastAsia" w:ascii="宋体" w:hAnsi="宋体" w:eastAsia="宋体" w:cs="宋体"/>
              <w:sz w:val="24"/>
            </w:rPr>
            <w:fldChar w:fldCharType="end"/>
          </w:r>
        </w:p>
        <w:p w14:paraId="4FCD1B62">
          <w:pPr>
            <w:pStyle w:val="10"/>
            <w:tabs>
              <w:tab w:val="right" w:leader="dot" w:pos="8306"/>
            </w:tabs>
            <w:rPr>
              <w:rFonts w:ascii="宋体" w:hAnsi="宋体" w:eastAsia="宋体" w:cs="宋体"/>
              <w:sz w:val="24"/>
            </w:rPr>
          </w:pPr>
          <w:r>
            <w:fldChar w:fldCharType="begin"/>
          </w:r>
          <w:r>
            <w:instrText xml:space="preserve"> HYPERLINK \l "_Toc12413" </w:instrText>
          </w:r>
          <w:r>
            <w:fldChar w:fldCharType="separate"/>
          </w:r>
          <w:r>
            <w:rPr>
              <w:rFonts w:hint="eastAsia" w:ascii="宋体" w:hAnsi="宋体" w:eastAsia="宋体" w:cs="宋体"/>
              <w:bCs/>
              <w:kern w:val="0"/>
              <w:sz w:val="24"/>
              <w:lang w:bidi="ar"/>
            </w:rPr>
            <w:t>2.2 应急组织职责</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_Toc12413 \h </w:instrText>
          </w:r>
          <w:r>
            <w:rPr>
              <w:rFonts w:hint="eastAsia" w:ascii="宋体" w:hAnsi="宋体" w:eastAsia="宋体" w:cs="宋体"/>
              <w:sz w:val="24"/>
            </w:rPr>
            <w:fldChar w:fldCharType="separate"/>
          </w:r>
          <w:r>
            <w:rPr>
              <w:rFonts w:hint="eastAsia" w:ascii="宋体" w:hAnsi="宋体" w:eastAsia="宋体" w:cs="宋体"/>
              <w:sz w:val="24"/>
            </w:rPr>
            <w:t>2</w:t>
          </w:r>
          <w:r>
            <w:rPr>
              <w:rFonts w:hint="eastAsia" w:ascii="宋体" w:hAnsi="宋体" w:eastAsia="宋体" w:cs="宋体"/>
              <w:sz w:val="24"/>
            </w:rPr>
            <w:fldChar w:fldCharType="end"/>
          </w:r>
          <w:r>
            <w:rPr>
              <w:rFonts w:hint="eastAsia" w:ascii="宋体" w:hAnsi="宋体" w:eastAsia="宋体" w:cs="宋体"/>
              <w:sz w:val="24"/>
            </w:rPr>
            <w:fldChar w:fldCharType="end"/>
          </w:r>
        </w:p>
        <w:p w14:paraId="7597458E">
          <w:pPr>
            <w:pStyle w:val="5"/>
            <w:tabs>
              <w:tab w:val="right" w:leader="dot" w:pos="8306"/>
            </w:tabs>
            <w:rPr>
              <w:rFonts w:ascii="宋体" w:hAnsi="宋体" w:eastAsia="宋体" w:cs="宋体"/>
              <w:sz w:val="24"/>
            </w:rPr>
          </w:pPr>
          <w:r>
            <w:fldChar w:fldCharType="begin"/>
          </w:r>
          <w:r>
            <w:instrText xml:space="preserve"> HYPERLINK \l "_Toc3666" </w:instrText>
          </w:r>
          <w:r>
            <w:fldChar w:fldCharType="separate"/>
          </w:r>
          <w:r>
            <w:rPr>
              <w:rFonts w:hint="eastAsia" w:ascii="宋体" w:hAnsi="宋体" w:eastAsia="宋体" w:cs="宋体"/>
              <w:bCs/>
              <w:kern w:val="0"/>
              <w:sz w:val="24"/>
              <w:lang w:bidi="ar"/>
            </w:rPr>
            <w:t>2.2.1 应急领导小组职责</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_Toc3666 \h </w:instrText>
          </w:r>
          <w:r>
            <w:rPr>
              <w:rFonts w:hint="eastAsia" w:ascii="宋体" w:hAnsi="宋体" w:eastAsia="宋体" w:cs="宋体"/>
              <w:sz w:val="24"/>
            </w:rPr>
            <w:fldChar w:fldCharType="separate"/>
          </w:r>
          <w:r>
            <w:rPr>
              <w:rFonts w:hint="eastAsia" w:ascii="宋体" w:hAnsi="宋体" w:eastAsia="宋体" w:cs="宋体"/>
              <w:sz w:val="24"/>
            </w:rPr>
            <w:t>2</w:t>
          </w:r>
          <w:r>
            <w:rPr>
              <w:rFonts w:hint="eastAsia" w:ascii="宋体" w:hAnsi="宋体" w:eastAsia="宋体" w:cs="宋体"/>
              <w:sz w:val="24"/>
            </w:rPr>
            <w:fldChar w:fldCharType="end"/>
          </w:r>
          <w:r>
            <w:rPr>
              <w:rFonts w:hint="eastAsia" w:ascii="宋体" w:hAnsi="宋体" w:eastAsia="宋体" w:cs="宋体"/>
              <w:sz w:val="24"/>
            </w:rPr>
            <w:fldChar w:fldCharType="end"/>
          </w:r>
        </w:p>
        <w:p w14:paraId="64AFB062">
          <w:pPr>
            <w:pStyle w:val="5"/>
            <w:tabs>
              <w:tab w:val="right" w:leader="dot" w:pos="8306"/>
            </w:tabs>
            <w:rPr>
              <w:rFonts w:ascii="宋体" w:hAnsi="宋体" w:eastAsia="宋体" w:cs="宋体"/>
              <w:sz w:val="24"/>
            </w:rPr>
          </w:pPr>
          <w:r>
            <w:fldChar w:fldCharType="begin"/>
          </w:r>
          <w:r>
            <w:instrText xml:space="preserve"> HYPERLINK \l "_Toc25" </w:instrText>
          </w:r>
          <w:r>
            <w:fldChar w:fldCharType="separate"/>
          </w:r>
          <w:r>
            <w:rPr>
              <w:rFonts w:hint="eastAsia" w:ascii="宋体" w:hAnsi="宋体" w:eastAsia="宋体" w:cs="宋体"/>
              <w:bCs/>
              <w:kern w:val="0"/>
              <w:sz w:val="24"/>
              <w:lang w:bidi="ar"/>
            </w:rPr>
            <w:t>2.2.2 应急领导小组组长职责</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_Toc25 \h </w:instrText>
          </w:r>
          <w:r>
            <w:rPr>
              <w:rFonts w:hint="eastAsia" w:ascii="宋体" w:hAnsi="宋体" w:eastAsia="宋体" w:cs="宋体"/>
              <w:sz w:val="24"/>
            </w:rPr>
            <w:fldChar w:fldCharType="separate"/>
          </w:r>
          <w:r>
            <w:rPr>
              <w:rFonts w:hint="eastAsia" w:ascii="宋体" w:hAnsi="宋体" w:eastAsia="宋体" w:cs="宋体"/>
              <w:sz w:val="24"/>
            </w:rPr>
            <w:t>2</w:t>
          </w:r>
          <w:r>
            <w:rPr>
              <w:rFonts w:hint="eastAsia" w:ascii="宋体" w:hAnsi="宋体" w:eastAsia="宋体" w:cs="宋体"/>
              <w:sz w:val="24"/>
            </w:rPr>
            <w:fldChar w:fldCharType="end"/>
          </w:r>
          <w:r>
            <w:rPr>
              <w:rFonts w:hint="eastAsia" w:ascii="宋体" w:hAnsi="宋体" w:eastAsia="宋体" w:cs="宋体"/>
              <w:sz w:val="24"/>
            </w:rPr>
            <w:fldChar w:fldCharType="end"/>
          </w:r>
        </w:p>
        <w:p w14:paraId="01DAC025">
          <w:pPr>
            <w:pStyle w:val="5"/>
            <w:tabs>
              <w:tab w:val="right" w:leader="dot" w:pos="8306"/>
            </w:tabs>
            <w:rPr>
              <w:rFonts w:ascii="宋体" w:hAnsi="宋体" w:eastAsia="宋体" w:cs="宋体"/>
              <w:sz w:val="24"/>
            </w:rPr>
          </w:pPr>
          <w:r>
            <w:fldChar w:fldCharType="begin"/>
          </w:r>
          <w:r>
            <w:instrText xml:space="preserve"> HYPERLINK \l "_Toc17822" </w:instrText>
          </w:r>
          <w:r>
            <w:fldChar w:fldCharType="separate"/>
          </w:r>
          <w:r>
            <w:rPr>
              <w:rFonts w:hint="eastAsia" w:ascii="宋体" w:hAnsi="宋体" w:eastAsia="宋体" w:cs="宋体"/>
              <w:bCs/>
              <w:kern w:val="0"/>
              <w:sz w:val="24"/>
              <w:lang w:bidi="ar"/>
            </w:rPr>
            <w:t>2.2.3 应急领导小组副组长职责</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_Toc17822 \h </w:instrText>
          </w:r>
          <w:r>
            <w:rPr>
              <w:rFonts w:hint="eastAsia" w:ascii="宋体" w:hAnsi="宋体" w:eastAsia="宋体" w:cs="宋体"/>
              <w:sz w:val="24"/>
            </w:rPr>
            <w:fldChar w:fldCharType="separate"/>
          </w:r>
          <w:r>
            <w:rPr>
              <w:rFonts w:hint="eastAsia" w:ascii="宋体" w:hAnsi="宋体" w:eastAsia="宋体" w:cs="宋体"/>
              <w:sz w:val="24"/>
            </w:rPr>
            <w:t>3</w:t>
          </w:r>
          <w:r>
            <w:rPr>
              <w:rFonts w:hint="eastAsia" w:ascii="宋体" w:hAnsi="宋体" w:eastAsia="宋体" w:cs="宋体"/>
              <w:sz w:val="24"/>
            </w:rPr>
            <w:fldChar w:fldCharType="end"/>
          </w:r>
          <w:r>
            <w:rPr>
              <w:rFonts w:hint="eastAsia" w:ascii="宋体" w:hAnsi="宋体" w:eastAsia="宋体" w:cs="宋体"/>
              <w:sz w:val="24"/>
            </w:rPr>
            <w:fldChar w:fldCharType="end"/>
          </w:r>
        </w:p>
        <w:p w14:paraId="2CC28093">
          <w:pPr>
            <w:pStyle w:val="5"/>
            <w:tabs>
              <w:tab w:val="right" w:leader="dot" w:pos="8306"/>
            </w:tabs>
            <w:rPr>
              <w:rFonts w:ascii="宋体" w:hAnsi="宋体" w:eastAsia="宋体" w:cs="宋体"/>
              <w:sz w:val="24"/>
            </w:rPr>
          </w:pPr>
          <w:r>
            <w:fldChar w:fldCharType="begin"/>
          </w:r>
          <w:r>
            <w:instrText xml:space="preserve"> HYPERLINK \l "_Toc11891" </w:instrText>
          </w:r>
          <w:r>
            <w:fldChar w:fldCharType="separate"/>
          </w:r>
          <w:r>
            <w:rPr>
              <w:rFonts w:hint="eastAsia" w:ascii="宋体" w:hAnsi="宋体" w:eastAsia="宋体" w:cs="宋体"/>
              <w:bCs/>
              <w:kern w:val="0"/>
              <w:sz w:val="24"/>
              <w:lang w:bidi="ar"/>
            </w:rPr>
            <w:t>2.2.4 应急办公室职责</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_Toc11891 \h </w:instrText>
          </w:r>
          <w:r>
            <w:rPr>
              <w:rFonts w:hint="eastAsia" w:ascii="宋体" w:hAnsi="宋体" w:eastAsia="宋体" w:cs="宋体"/>
              <w:sz w:val="24"/>
            </w:rPr>
            <w:fldChar w:fldCharType="separate"/>
          </w:r>
          <w:r>
            <w:rPr>
              <w:rFonts w:hint="eastAsia" w:ascii="宋体" w:hAnsi="宋体" w:eastAsia="宋体" w:cs="宋体"/>
              <w:sz w:val="24"/>
            </w:rPr>
            <w:t>3</w:t>
          </w:r>
          <w:r>
            <w:rPr>
              <w:rFonts w:hint="eastAsia" w:ascii="宋体" w:hAnsi="宋体" w:eastAsia="宋体" w:cs="宋体"/>
              <w:sz w:val="24"/>
            </w:rPr>
            <w:fldChar w:fldCharType="end"/>
          </w:r>
          <w:r>
            <w:rPr>
              <w:rFonts w:hint="eastAsia" w:ascii="宋体" w:hAnsi="宋体" w:eastAsia="宋体" w:cs="宋体"/>
              <w:sz w:val="24"/>
            </w:rPr>
            <w:fldChar w:fldCharType="end"/>
          </w:r>
        </w:p>
        <w:p w14:paraId="476A273D">
          <w:pPr>
            <w:pStyle w:val="5"/>
            <w:tabs>
              <w:tab w:val="right" w:leader="dot" w:pos="8306"/>
            </w:tabs>
            <w:rPr>
              <w:rFonts w:ascii="宋体" w:hAnsi="宋体" w:eastAsia="宋体" w:cs="宋体"/>
              <w:sz w:val="24"/>
            </w:rPr>
          </w:pPr>
          <w:r>
            <w:fldChar w:fldCharType="begin"/>
          </w:r>
          <w:r>
            <w:instrText xml:space="preserve"> HYPERLINK \l "_Toc27131" </w:instrText>
          </w:r>
          <w:r>
            <w:fldChar w:fldCharType="separate"/>
          </w:r>
          <w:r>
            <w:rPr>
              <w:rFonts w:hint="eastAsia" w:ascii="宋体" w:hAnsi="宋体" w:eastAsia="宋体" w:cs="宋体"/>
              <w:bCs/>
              <w:kern w:val="0"/>
              <w:sz w:val="24"/>
              <w:lang w:bidi="ar"/>
            </w:rPr>
            <w:t>2.2.5 各应急救援组职责</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_Toc27131 \h </w:instrText>
          </w:r>
          <w:r>
            <w:rPr>
              <w:rFonts w:hint="eastAsia" w:ascii="宋体" w:hAnsi="宋体" w:eastAsia="宋体" w:cs="宋体"/>
              <w:sz w:val="24"/>
            </w:rPr>
            <w:fldChar w:fldCharType="separate"/>
          </w:r>
          <w:r>
            <w:rPr>
              <w:rFonts w:hint="eastAsia" w:ascii="宋体" w:hAnsi="宋体" w:eastAsia="宋体" w:cs="宋体"/>
              <w:sz w:val="24"/>
            </w:rPr>
            <w:t>4</w:t>
          </w:r>
          <w:r>
            <w:rPr>
              <w:rFonts w:hint="eastAsia" w:ascii="宋体" w:hAnsi="宋体" w:eastAsia="宋体" w:cs="宋体"/>
              <w:sz w:val="24"/>
            </w:rPr>
            <w:fldChar w:fldCharType="end"/>
          </w:r>
          <w:r>
            <w:rPr>
              <w:rFonts w:hint="eastAsia" w:ascii="宋体" w:hAnsi="宋体" w:eastAsia="宋体" w:cs="宋体"/>
              <w:sz w:val="24"/>
            </w:rPr>
            <w:fldChar w:fldCharType="end"/>
          </w:r>
        </w:p>
        <w:p w14:paraId="666B69C4">
          <w:pPr>
            <w:pStyle w:val="9"/>
            <w:tabs>
              <w:tab w:val="right" w:leader="dot" w:pos="8306"/>
            </w:tabs>
            <w:rPr>
              <w:rFonts w:ascii="宋体" w:hAnsi="宋体" w:eastAsia="宋体" w:cs="宋体"/>
              <w:sz w:val="24"/>
            </w:rPr>
          </w:pPr>
          <w:r>
            <w:fldChar w:fldCharType="begin"/>
          </w:r>
          <w:r>
            <w:instrText xml:space="preserve"> HYPERLINK \l "_Toc11965" </w:instrText>
          </w:r>
          <w:r>
            <w:fldChar w:fldCharType="separate"/>
          </w:r>
          <w:r>
            <w:rPr>
              <w:rFonts w:hint="eastAsia" w:ascii="宋体" w:hAnsi="宋体" w:eastAsia="宋体" w:cs="宋体"/>
              <w:bCs/>
              <w:kern w:val="0"/>
              <w:sz w:val="24"/>
              <w:lang w:bidi="ar"/>
            </w:rPr>
            <w:t>3 处置措施</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_Toc11965 \h </w:instrText>
          </w:r>
          <w:r>
            <w:rPr>
              <w:rFonts w:hint="eastAsia" w:ascii="宋体" w:hAnsi="宋体" w:eastAsia="宋体" w:cs="宋体"/>
              <w:sz w:val="24"/>
            </w:rPr>
            <w:fldChar w:fldCharType="separate"/>
          </w:r>
          <w:r>
            <w:rPr>
              <w:rFonts w:hint="eastAsia" w:ascii="宋体" w:hAnsi="宋体" w:eastAsia="宋体" w:cs="宋体"/>
              <w:sz w:val="24"/>
            </w:rPr>
            <w:t>6</w:t>
          </w:r>
          <w:r>
            <w:rPr>
              <w:rFonts w:hint="eastAsia" w:ascii="宋体" w:hAnsi="宋体" w:eastAsia="宋体" w:cs="宋体"/>
              <w:sz w:val="24"/>
            </w:rPr>
            <w:fldChar w:fldCharType="end"/>
          </w:r>
          <w:r>
            <w:rPr>
              <w:rFonts w:hint="eastAsia" w:ascii="宋体" w:hAnsi="宋体" w:eastAsia="宋体" w:cs="宋体"/>
              <w:sz w:val="24"/>
            </w:rPr>
            <w:fldChar w:fldCharType="end"/>
          </w:r>
        </w:p>
        <w:p w14:paraId="259160C9">
          <w:pPr>
            <w:pStyle w:val="10"/>
            <w:tabs>
              <w:tab w:val="right" w:leader="dot" w:pos="8306"/>
            </w:tabs>
            <w:rPr>
              <w:rFonts w:ascii="宋体" w:hAnsi="宋体" w:eastAsia="宋体" w:cs="宋体"/>
              <w:sz w:val="24"/>
            </w:rPr>
          </w:pPr>
          <w:r>
            <w:fldChar w:fldCharType="begin"/>
          </w:r>
          <w:r>
            <w:instrText xml:space="preserve"> HYPERLINK \l "_Toc11804" </w:instrText>
          </w:r>
          <w:r>
            <w:fldChar w:fldCharType="separate"/>
          </w:r>
          <w:r>
            <w:rPr>
              <w:rFonts w:hint="eastAsia" w:ascii="宋体" w:hAnsi="宋体" w:eastAsia="宋体" w:cs="宋体"/>
              <w:bCs/>
              <w:kern w:val="0"/>
              <w:sz w:val="24"/>
              <w:lang w:bidi="ar"/>
            </w:rPr>
            <w:t>3.1 指导思想</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_Toc11804 \h </w:instrText>
          </w:r>
          <w:r>
            <w:rPr>
              <w:rFonts w:hint="eastAsia" w:ascii="宋体" w:hAnsi="宋体" w:eastAsia="宋体" w:cs="宋体"/>
              <w:sz w:val="24"/>
            </w:rPr>
            <w:fldChar w:fldCharType="separate"/>
          </w:r>
          <w:r>
            <w:rPr>
              <w:rFonts w:hint="eastAsia" w:ascii="宋体" w:hAnsi="宋体" w:eastAsia="宋体" w:cs="宋体"/>
              <w:sz w:val="24"/>
            </w:rPr>
            <w:t>6</w:t>
          </w:r>
          <w:r>
            <w:rPr>
              <w:rFonts w:hint="eastAsia" w:ascii="宋体" w:hAnsi="宋体" w:eastAsia="宋体" w:cs="宋体"/>
              <w:sz w:val="24"/>
            </w:rPr>
            <w:fldChar w:fldCharType="end"/>
          </w:r>
          <w:r>
            <w:rPr>
              <w:rFonts w:hint="eastAsia" w:ascii="宋体" w:hAnsi="宋体" w:eastAsia="宋体" w:cs="宋体"/>
              <w:sz w:val="24"/>
            </w:rPr>
            <w:fldChar w:fldCharType="end"/>
          </w:r>
        </w:p>
        <w:p w14:paraId="5581F19A">
          <w:pPr>
            <w:pStyle w:val="10"/>
            <w:tabs>
              <w:tab w:val="right" w:leader="dot" w:pos="8306"/>
            </w:tabs>
            <w:rPr>
              <w:rFonts w:ascii="宋体" w:hAnsi="宋体" w:eastAsia="宋体" w:cs="宋体"/>
              <w:sz w:val="24"/>
            </w:rPr>
          </w:pPr>
          <w:r>
            <w:fldChar w:fldCharType="begin"/>
          </w:r>
          <w:r>
            <w:instrText xml:space="preserve"> HYPERLINK \l "_Toc27649" </w:instrText>
          </w:r>
          <w:r>
            <w:fldChar w:fldCharType="separate"/>
          </w:r>
          <w:r>
            <w:rPr>
              <w:rFonts w:hint="eastAsia" w:ascii="宋体" w:hAnsi="宋体" w:eastAsia="宋体" w:cs="宋体"/>
              <w:bCs/>
              <w:kern w:val="0"/>
              <w:sz w:val="24"/>
              <w:lang w:bidi="ar"/>
            </w:rPr>
            <w:t>3.2 处理程序</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_Toc27649 \h </w:instrText>
          </w:r>
          <w:r>
            <w:rPr>
              <w:rFonts w:hint="eastAsia" w:ascii="宋体" w:hAnsi="宋体" w:eastAsia="宋体" w:cs="宋体"/>
              <w:sz w:val="24"/>
            </w:rPr>
            <w:fldChar w:fldCharType="separate"/>
          </w:r>
          <w:r>
            <w:rPr>
              <w:rFonts w:hint="eastAsia" w:ascii="宋体" w:hAnsi="宋体" w:eastAsia="宋体" w:cs="宋体"/>
              <w:sz w:val="24"/>
            </w:rPr>
            <w:t>6</w:t>
          </w:r>
          <w:r>
            <w:rPr>
              <w:rFonts w:hint="eastAsia" w:ascii="宋体" w:hAnsi="宋体" w:eastAsia="宋体" w:cs="宋体"/>
              <w:sz w:val="24"/>
            </w:rPr>
            <w:fldChar w:fldCharType="end"/>
          </w:r>
          <w:r>
            <w:rPr>
              <w:rFonts w:hint="eastAsia" w:ascii="宋体" w:hAnsi="宋体" w:eastAsia="宋体" w:cs="宋体"/>
              <w:sz w:val="24"/>
            </w:rPr>
            <w:fldChar w:fldCharType="end"/>
          </w:r>
        </w:p>
        <w:p w14:paraId="4CCB3B77">
          <w:pPr>
            <w:pStyle w:val="10"/>
            <w:tabs>
              <w:tab w:val="right" w:leader="dot" w:pos="8306"/>
            </w:tabs>
            <w:rPr>
              <w:rFonts w:ascii="宋体" w:hAnsi="宋体" w:eastAsia="宋体" w:cs="宋体"/>
              <w:sz w:val="24"/>
            </w:rPr>
          </w:pPr>
          <w:r>
            <w:fldChar w:fldCharType="begin"/>
          </w:r>
          <w:r>
            <w:instrText xml:space="preserve"> HYPERLINK \l "_Toc20346" </w:instrText>
          </w:r>
          <w:r>
            <w:fldChar w:fldCharType="separate"/>
          </w:r>
          <w:r>
            <w:rPr>
              <w:rFonts w:hint="eastAsia" w:ascii="宋体" w:hAnsi="宋体" w:eastAsia="宋体" w:cs="宋体"/>
              <w:bCs/>
              <w:kern w:val="0"/>
              <w:sz w:val="24"/>
              <w:lang w:bidi="ar"/>
            </w:rPr>
            <w:t>3.3 处理措施</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_Toc20346 \h </w:instrText>
          </w:r>
          <w:r>
            <w:rPr>
              <w:rFonts w:hint="eastAsia" w:ascii="宋体" w:hAnsi="宋体" w:eastAsia="宋体" w:cs="宋体"/>
              <w:sz w:val="24"/>
            </w:rPr>
            <w:fldChar w:fldCharType="separate"/>
          </w:r>
          <w:r>
            <w:rPr>
              <w:rFonts w:hint="eastAsia" w:ascii="宋体" w:hAnsi="宋体" w:eastAsia="宋体" w:cs="宋体"/>
              <w:sz w:val="24"/>
            </w:rPr>
            <w:t>7</w:t>
          </w:r>
          <w:r>
            <w:rPr>
              <w:rFonts w:hint="eastAsia" w:ascii="宋体" w:hAnsi="宋体" w:eastAsia="宋体" w:cs="宋体"/>
              <w:sz w:val="24"/>
            </w:rPr>
            <w:fldChar w:fldCharType="end"/>
          </w:r>
          <w:r>
            <w:rPr>
              <w:rFonts w:hint="eastAsia" w:ascii="宋体" w:hAnsi="宋体" w:eastAsia="宋体" w:cs="宋体"/>
              <w:sz w:val="24"/>
            </w:rPr>
            <w:fldChar w:fldCharType="end"/>
          </w:r>
        </w:p>
        <w:p w14:paraId="0BF436B0">
          <w:pPr>
            <w:pStyle w:val="9"/>
            <w:tabs>
              <w:tab w:val="right" w:leader="dot" w:pos="8306"/>
            </w:tabs>
            <w:rPr>
              <w:rFonts w:ascii="宋体" w:hAnsi="宋体" w:eastAsia="宋体" w:cs="宋体"/>
              <w:sz w:val="24"/>
            </w:rPr>
          </w:pPr>
          <w:r>
            <w:fldChar w:fldCharType="begin"/>
          </w:r>
          <w:r>
            <w:instrText xml:space="preserve"> HYPERLINK \l "_Toc6661" </w:instrText>
          </w:r>
          <w:r>
            <w:fldChar w:fldCharType="separate"/>
          </w:r>
          <w:r>
            <w:rPr>
              <w:rFonts w:hint="eastAsia" w:ascii="宋体" w:hAnsi="宋体" w:eastAsia="宋体" w:cs="宋体"/>
              <w:bCs/>
              <w:kern w:val="0"/>
              <w:sz w:val="24"/>
              <w:lang w:bidi="ar"/>
            </w:rPr>
            <w:t>4 应急保障</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_Toc6661 \h </w:instrText>
          </w:r>
          <w:r>
            <w:rPr>
              <w:rFonts w:hint="eastAsia" w:ascii="宋体" w:hAnsi="宋体" w:eastAsia="宋体" w:cs="宋体"/>
              <w:sz w:val="24"/>
            </w:rPr>
            <w:fldChar w:fldCharType="separate"/>
          </w:r>
          <w:r>
            <w:rPr>
              <w:rFonts w:hint="eastAsia" w:ascii="宋体" w:hAnsi="宋体" w:eastAsia="宋体" w:cs="宋体"/>
              <w:sz w:val="24"/>
            </w:rPr>
            <w:t>8</w:t>
          </w:r>
          <w:r>
            <w:rPr>
              <w:rFonts w:hint="eastAsia" w:ascii="宋体" w:hAnsi="宋体" w:eastAsia="宋体" w:cs="宋体"/>
              <w:sz w:val="24"/>
            </w:rPr>
            <w:fldChar w:fldCharType="end"/>
          </w:r>
          <w:r>
            <w:rPr>
              <w:rFonts w:hint="eastAsia" w:ascii="宋体" w:hAnsi="宋体" w:eastAsia="宋体" w:cs="宋体"/>
              <w:sz w:val="24"/>
            </w:rPr>
            <w:fldChar w:fldCharType="end"/>
          </w:r>
        </w:p>
        <w:p w14:paraId="153F4FE3">
          <w:pPr>
            <w:pStyle w:val="10"/>
            <w:tabs>
              <w:tab w:val="right" w:leader="dot" w:pos="8306"/>
            </w:tabs>
            <w:rPr>
              <w:rFonts w:ascii="宋体" w:hAnsi="宋体" w:eastAsia="宋体" w:cs="宋体"/>
              <w:sz w:val="24"/>
            </w:rPr>
          </w:pPr>
          <w:r>
            <w:fldChar w:fldCharType="begin"/>
          </w:r>
          <w:r>
            <w:instrText xml:space="preserve"> HYPERLINK \l "_Toc13870" </w:instrText>
          </w:r>
          <w:r>
            <w:fldChar w:fldCharType="separate"/>
          </w:r>
          <w:r>
            <w:rPr>
              <w:rFonts w:hint="eastAsia" w:ascii="宋体" w:hAnsi="宋体" w:eastAsia="宋体" w:cs="宋体"/>
              <w:bCs/>
              <w:kern w:val="0"/>
              <w:sz w:val="24"/>
              <w:lang w:bidi="ar"/>
            </w:rPr>
            <w:t>4.1 通信与信息保障</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_Toc13870 \h </w:instrText>
          </w:r>
          <w:r>
            <w:rPr>
              <w:rFonts w:hint="eastAsia" w:ascii="宋体" w:hAnsi="宋体" w:eastAsia="宋体" w:cs="宋体"/>
              <w:sz w:val="24"/>
            </w:rPr>
            <w:fldChar w:fldCharType="separate"/>
          </w:r>
          <w:r>
            <w:rPr>
              <w:rFonts w:hint="eastAsia" w:ascii="宋体" w:hAnsi="宋体" w:eastAsia="宋体" w:cs="宋体"/>
              <w:sz w:val="24"/>
            </w:rPr>
            <w:t>8</w:t>
          </w:r>
          <w:r>
            <w:rPr>
              <w:rFonts w:hint="eastAsia" w:ascii="宋体" w:hAnsi="宋体" w:eastAsia="宋体" w:cs="宋体"/>
              <w:sz w:val="24"/>
            </w:rPr>
            <w:fldChar w:fldCharType="end"/>
          </w:r>
          <w:r>
            <w:rPr>
              <w:rFonts w:hint="eastAsia" w:ascii="宋体" w:hAnsi="宋体" w:eastAsia="宋体" w:cs="宋体"/>
              <w:sz w:val="24"/>
            </w:rPr>
            <w:fldChar w:fldCharType="end"/>
          </w:r>
        </w:p>
        <w:p w14:paraId="56DED732">
          <w:pPr>
            <w:pStyle w:val="10"/>
            <w:tabs>
              <w:tab w:val="right" w:leader="dot" w:pos="8306"/>
            </w:tabs>
            <w:rPr>
              <w:rFonts w:ascii="宋体" w:hAnsi="宋体" w:eastAsia="宋体" w:cs="宋体"/>
              <w:sz w:val="24"/>
            </w:rPr>
          </w:pPr>
          <w:r>
            <w:fldChar w:fldCharType="begin"/>
          </w:r>
          <w:r>
            <w:instrText xml:space="preserve"> HYPERLINK \l "_Toc7747" </w:instrText>
          </w:r>
          <w:r>
            <w:fldChar w:fldCharType="separate"/>
          </w:r>
          <w:r>
            <w:rPr>
              <w:rFonts w:hint="eastAsia" w:ascii="宋体" w:hAnsi="宋体" w:eastAsia="宋体" w:cs="宋体"/>
              <w:bCs/>
              <w:kern w:val="0"/>
              <w:sz w:val="24"/>
              <w:lang w:bidi="ar"/>
            </w:rPr>
            <w:t>4.2 应急队伍保障</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_Toc7747 \h </w:instrText>
          </w:r>
          <w:r>
            <w:rPr>
              <w:rFonts w:hint="eastAsia" w:ascii="宋体" w:hAnsi="宋体" w:eastAsia="宋体" w:cs="宋体"/>
              <w:sz w:val="24"/>
            </w:rPr>
            <w:fldChar w:fldCharType="separate"/>
          </w:r>
          <w:r>
            <w:rPr>
              <w:rFonts w:hint="eastAsia" w:ascii="宋体" w:hAnsi="宋体" w:eastAsia="宋体" w:cs="宋体"/>
              <w:sz w:val="24"/>
            </w:rPr>
            <w:t>8</w:t>
          </w:r>
          <w:r>
            <w:rPr>
              <w:rFonts w:hint="eastAsia" w:ascii="宋体" w:hAnsi="宋体" w:eastAsia="宋体" w:cs="宋体"/>
              <w:sz w:val="24"/>
            </w:rPr>
            <w:fldChar w:fldCharType="end"/>
          </w:r>
          <w:r>
            <w:rPr>
              <w:rFonts w:hint="eastAsia" w:ascii="宋体" w:hAnsi="宋体" w:eastAsia="宋体" w:cs="宋体"/>
              <w:sz w:val="24"/>
            </w:rPr>
            <w:fldChar w:fldCharType="end"/>
          </w:r>
        </w:p>
        <w:p w14:paraId="3F8B9864">
          <w:pPr>
            <w:pStyle w:val="10"/>
            <w:tabs>
              <w:tab w:val="right" w:leader="dot" w:pos="8306"/>
            </w:tabs>
            <w:rPr>
              <w:rFonts w:ascii="宋体" w:hAnsi="宋体" w:eastAsia="宋体" w:cs="宋体"/>
              <w:sz w:val="24"/>
            </w:rPr>
          </w:pPr>
          <w:r>
            <w:fldChar w:fldCharType="begin"/>
          </w:r>
          <w:r>
            <w:instrText xml:space="preserve"> HYPERLINK \l "_Toc24712" </w:instrText>
          </w:r>
          <w:r>
            <w:fldChar w:fldCharType="separate"/>
          </w:r>
          <w:r>
            <w:rPr>
              <w:rFonts w:hint="eastAsia" w:ascii="宋体" w:hAnsi="宋体" w:eastAsia="宋体" w:cs="宋体"/>
              <w:bCs/>
              <w:kern w:val="0"/>
              <w:sz w:val="24"/>
              <w:lang w:bidi="ar"/>
            </w:rPr>
            <w:t>4.3 应急物资装备保障</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_Toc24712 \h </w:instrText>
          </w:r>
          <w:r>
            <w:rPr>
              <w:rFonts w:hint="eastAsia" w:ascii="宋体" w:hAnsi="宋体" w:eastAsia="宋体" w:cs="宋体"/>
              <w:sz w:val="24"/>
            </w:rPr>
            <w:fldChar w:fldCharType="separate"/>
          </w:r>
          <w:r>
            <w:rPr>
              <w:rFonts w:hint="eastAsia" w:ascii="宋体" w:hAnsi="宋体" w:eastAsia="宋体" w:cs="宋体"/>
              <w:sz w:val="24"/>
            </w:rPr>
            <w:t>9</w:t>
          </w:r>
          <w:r>
            <w:rPr>
              <w:rFonts w:hint="eastAsia" w:ascii="宋体" w:hAnsi="宋体" w:eastAsia="宋体" w:cs="宋体"/>
              <w:sz w:val="24"/>
            </w:rPr>
            <w:fldChar w:fldCharType="end"/>
          </w:r>
          <w:r>
            <w:rPr>
              <w:rFonts w:hint="eastAsia" w:ascii="宋体" w:hAnsi="宋体" w:eastAsia="宋体" w:cs="宋体"/>
              <w:sz w:val="24"/>
            </w:rPr>
            <w:fldChar w:fldCharType="end"/>
          </w:r>
        </w:p>
        <w:p w14:paraId="6D1BACF7">
          <w:pPr>
            <w:pStyle w:val="10"/>
            <w:tabs>
              <w:tab w:val="right" w:leader="dot" w:pos="8306"/>
            </w:tabs>
            <w:rPr>
              <w:rFonts w:ascii="宋体" w:hAnsi="宋体" w:eastAsia="宋体" w:cs="宋体"/>
              <w:sz w:val="24"/>
            </w:rPr>
          </w:pPr>
          <w:r>
            <w:fldChar w:fldCharType="begin"/>
          </w:r>
          <w:r>
            <w:instrText xml:space="preserve"> HYPERLINK \l "_Toc22937" </w:instrText>
          </w:r>
          <w:r>
            <w:fldChar w:fldCharType="separate"/>
          </w:r>
          <w:r>
            <w:rPr>
              <w:rFonts w:hint="eastAsia" w:ascii="宋体" w:hAnsi="宋体" w:eastAsia="宋体" w:cs="宋体"/>
              <w:bCs/>
              <w:kern w:val="0"/>
              <w:sz w:val="24"/>
              <w:lang w:bidi="ar"/>
            </w:rPr>
            <w:t>4.4 其他保障</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_Toc22937 \h </w:instrText>
          </w:r>
          <w:r>
            <w:rPr>
              <w:rFonts w:hint="eastAsia" w:ascii="宋体" w:hAnsi="宋体" w:eastAsia="宋体" w:cs="宋体"/>
              <w:sz w:val="24"/>
            </w:rPr>
            <w:fldChar w:fldCharType="separate"/>
          </w:r>
          <w:r>
            <w:rPr>
              <w:rFonts w:hint="eastAsia" w:ascii="宋体" w:hAnsi="宋体" w:eastAsia="宋体" w:cs="宋体"/>
              <w:sz w:val="24"/>
            </w:rPr>
            <w:t>9</w:t>
          </w:r>
          <w:r>
            <w:rPr>
              <w:rFonts w:hint="eastAsia" w:ascii="宋体" w:hAnsi="宋体" w:eastAsia="宋体" w:cs="宋体"/>
              <w:sz w:val="24"/>
            </w:rPr>
            <w:fldChar w:fldCharType="end"/>
          </w:r>
          <w:r>
            <w:rPr>
              <w:rFonts w:hint="eastAsia" w:ascii="宋体" w:hAnsi="宋体" w:eastAsia="宋体" w:cs="宋体"/>
              <w:sz w:val="24"/>
            </w:rPr>
            <w:fldChar w:fldCharType="end"/>
          </w:r>
        </w:p>
        <w:p w14:paraId="713E569D">
          <w:pPr>
            <w:pStyle w:val="9"/>
            <w:tabs>
              <w:tab w:val="right" w:leader="dot" w:pos="8306"/>
            </w:tabs>
            <w:rPr>
              <w:rFonts w:ascii="宋体" w:hAnsi="宋体" w:eastAsia="宋体" w:cs="宋体"/>
              <w:sz w:val="24"/>
            </w:rPr>
          </w:pPr>
          <w:r>
            <w:fldChar w:fldCharType="begin"/>
          </w:r>
          <w:r>
            <w:instrText xml:space="preserve"> HYPERLINK \l "_Toc24693" </w:instrText>
          </w:r>
          <w:r>
            <w:fldChar w:fldCharType="separate"/>
          </w:r>
          <w:r>
            <w:rPr>
              <w:rFonts w:hint="eastAsia" w:ascii="宋体" w:hAnsi="宋体" w:eastAsia="宋体" w:cs="宋体"/>
              <w:bCs/>
              <w:sz w:val="24"/>
            </w:rPr>
            <w:t>5 后期处置</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_Toc24693 \h </w:instrText>
          </w:r>
          <w:r>
            <w:rPr>
              <w:rFonts w:hint="eastAsia" w:ascii="宋体" w:hAnsi="宋体" w:eastAsia="宋体" w:cs="宋体"/>
              <w:sz w:val="24"/>
            </w:rPr>
            <w:fldChar w:fldCharType="separate"/>
          </w:r>
          <w:r>
            <w:rPr>
              <w:rFonts w:hint="eastAsia" w:ascii="宋体" w:hAnsi="宋体" w:eastAsia="宋体" w:cs="宋体"/>
              <w:sz w:val="24"/>
            </w:rPr>
            <w:t>10</w:t>
          </w:r>
          <w:r>
            <w:rPr>
              <w:rFonts w:hint="eastAsia" w:ascii="宋体" w:hAnsi="宋体" w:eastAsia="宋体" w:cs="宋体"/>
              <w:sz w:val="24"/>
            </w:rPr>
            <w:fldChar w:fldCharType="end"/>
          </w:r>
          <w:r>
            <w:rPr>
              <w:rFonts w:hint="eastAsia" w:ascii="宋体" w:hAnsi="宋体" w:eastAsia="宋体" w:cs="宋体"/>
              <w:sz w:val="24"/>
            </w:rPr>
            <w:fldChar w:fldCharType="end"/>
          </w:r>
        </w:p>
        <w:p w14:paraId="31C5F215">
          <w:pPr>
            <w:pStyle w:val="9"/>
            <w:tabs>
              <w:tab w:val="right" w:leader="dot" w:pos="8306"/>
            </w:tabs>
            <w:rPr>
              <w:rFonts w:ascii="宋体" w:hAnsi="宋体" w:eastAsia="宋体" w:cs="宋体"/>
              <w:sz w:val="24"/>
            </w:rPr>
          </w:pPr>
          <w:r>
            <w:fldChar w:fldCharType="begin"/>
          </w:r>
          <w:r>
            <w:instrText xml:space="preserve"> HYPERLINK \l "_Toc8360" </w:instrText>
          </w:r>
          <w:r>
            <w:fldChar w:fldCharType="separate"/>
          </w:r>
          <w:r>
            <w:rPr>
              <w:rFonts w:hint="eastAsia" w:ascii="宋体" w:hAnsi="宋体" w:eastAsia="宋体" w:cs="宋体"/>
              <w:bCs/>
              <w:kern w:val="0"/>
              <w:sz w:val="24"/>
              <w:lang w:bidi="ar"/>
            </w:rPr>
            <w:t>附件 1：应急人员、机构联系方式</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_Toc8360 \h </w:instrText>
          </w:r>
          <w:r>
            <w:rPr>
              <w:rFonts w:hint="eastAsia" w:ascii="宋体" w:hAnsi="宋体" w:eastAsia="宋体" w:cs="宋体"/>
              <w:sz w:val="24"/>
            </w:rPr>
            <w:fldChar w:fldCharType="separate"/>
          </w:r>
          <w:r>
            <w:rPr>
              <w:rFonts w:hint="eastAsia" w:ascii="宋体" w:hAnsi="宋体" w:eastAsia="宋体" w:cs="宋体"/>
              <w:sz w:val="24"/>
            </w:rPr>
            <w:t>12</w:t>
          </w:r>
          <w:r>
            <w:rPr>
              <w:rFonts w:hint="eastAsia" w:ascii="宋体" w:hAnsi="宋体" w:eastAsia="宋体" w:cs="宋体"/>
              <w:sz w:val="24"/>
            </w:rPr>
            <w:fldChar w:fldCharType="end"/>
          </w:r>
          <w:r>
            <w:rPr>
              <w:rFonts w:hint="eastAsia" w:ascii="宋体" w:hAnsi="宋体" w:eastAsia="宋体" w:cs="宋体"/>
              <w:sz w:val="24"/>
            </w:rPr>
            <w:fldChar w:fldCharType="end"/>
          </w:r>
        </w:p>
        <w:p w14:paraId="08DE5DA1">
          <w:pPr>
            <w:pStyle w:val="9"/>
            <w:tabs>
              <w:tab w:val="right" w:leader="dot" w:pos="8306"/>
            </w:tabs>
            <w:rPr>
              <w:rFonts w:ascii="宋体" w:hAnsi="宋体" w:eastAsia="宋体" w:cs="宋体"/>
              <w:sz w:val="24"/>
            </w:rPr>
          </w:pPr>
          <w:r>
            <w:fldChar w:fldCharType="begin"/>
          </w:r>
          <w:r>
            <w:instrText xml:space="preserve"> HYPERLINK \l "_Toc8428" </w:instrText>
          </w:r>
          <w:r>
            <w:fldChar w:fldCharType="separate"/>
          </w:r>
          <w:r>
            <w:rPr>
              <w:rFonts w:hint="eastAsia" w:ascii="宋体" w:hAnsi="宋体" w:eastAsia="宋体" w:cs="宋体"/>
              <w:bCs/>
              <w:kern w:val="0"/>
              <w:sz w:val="24"/>
              <w:lang w:bidi="ar"/>
            </w:rPr>
            <w:t>附件 2：应急器材分布一览表</w:t>
          </w:r>
          <w:r>
            <w:rPr>
              <w:rFonts w:hint="eastAsia" w:ascii="宋体" w:hAnsi="宋体" w:eastAsia="宋体" w:cs="宋体"/>
              <w:sz w:val="24"/>
            </w:rPr>
            <w:tab/>
          </w:r>
          <w:r>
            <w:rPr>
              <w:rFonts w:hint="eastAsia" w:ascii="宋体" w:hAnsi="宋体" w:eastAsia="宋体" w:cs="宋体"/>
              <w:sz w:val="24"/>
            </w:rPr>
            <w:fldChar w:fldCharType="begin"/>
          </w:r>
          <w:r>
            <w:rPr>
              <w:rFonts w:hint="eastAsia" w:ascii="宋体" w:hAnsi="宋体" w:eastAsia="宋体" w:cs="宋体"/>
              <w:sz w:val="24"/>
            </w:rPr>
            <w:instrText xml:space="preserve"> PAGEREF _Toc8428 \h </w:instrText>
          </w:r>
          <w:r>
            <w:rPr>
              <w:rFonts w:hint="eastAsia" w:ascii="宋体" w:hAnsi="宋体" w:eastAsia="宋体" w:cs="宋体"/>
              <w:sz w:val="24"/>
            </w:rPr>
            <w:fldChar w:fldCharType="separate"/>
          </w:r>
          <w:r>
            <w:rPr>
              <w:rFonts w:hint="eastAsia" w:ascii="宋体" w:hAnsi="宋体" w:eastAsia="宋体" w:cs="宋体"/>
              <w:sz w:val="24"/>
            </w:rPr>
            <w:t>14</w:t>
          </w:r>
          <w:r>
            <w:rPr>
              <w:rFonts w:hint="eastAsia" w:ascii="宋体" w:hAnsi="宋体" w:eastAsia="宋体" w:cs="宋体"/>
              <w:sz w:val="24"/>
            </w:rPr>
            <w:fldChar w:fldCharType="end"/>
          </w:r>
          <w:r>
            <w:rPr>
              <w:rFonts w:hint="eastAsia" w:ascii="宋体" w:hAnsi="宋体" w:eastAsia="宋体" w:cs="宋体"/>
              <w:sz w:val="24"/>
            </w:rPr>
            <w:fldChar w:fldCharType="end"/>
          </w:r>
        </w:p>
        <w:p w14:paraId="3FF61E49">
          <w:pPr>
            <w:rPr>
              <w:rFonts w:ascii="宋体" w:hAnsi="宋体" w:eastAsia="宋体" w:cs="宋体"/>
              <w:sz w:val="24"/>
            </w:rPr>
          </w:pPr>
          <w:r>
            <w:rPr>
              <w:rFonts w:hint="eastAsia" w:ascii="宋体" w:hAnsi="宋体" w:eastAsia="宋体" w:cs="宋体"/>
              <w:sz w:val="24"/>
            </w:rPr>
            <w:fldChar w:fldCharType="end"/>
          </w:r>
        </w:p>
        <w:p w14:paraId="25A02B32">
          <w:pPr>
            <w:rPr>
              <w:rFonts w:ascii="宋体" w:hAnsi="宋体" w:eastAsia="宋体" w:cs="宋体"/>
              <w:b/>
              <w:sz w:val="24"/>
            </w:rPr>
          </w:pPr>
        </w:p>
      </w:sdtContent>
    </w:sdt>
    <w:p w14:paraId="1777B98E">
      <w:pPr>
        <w:widowControl/>
        <w:jc w:val="left"/>
        <w:outlineLvl w:val="0"/>
        <w:rPr>
          <w:rFonts w:ascii="宋体" w:hAnsi="宋体" w:eastAsia="宋体" w:cs="宋体"/>
          <w:b/>
          <w:bCs/>
          <w:color w:val="000000"/>
          <w:kern w:val="0"/>
          <w:sz w:val="28"/>
          <w:szCs w:val="28"/>
          <w:lang w:bidi="ar"/>
        </w:rPr>
      </w:pPr>
      <w:bookmarkStart w:id="0" w:name="_Toc9267"/>
    </w:p>
    <w:p w14:paraId="27A7D1FD">
      <w:pPr>
        <w:widowControl/>
        <w:jc w:val="left"/>
        <w:outlineLvl w:val="0"/>
        <w:rPr>
          <w:rFonts w:ascii="宋体" w:hAnsi="宋体" w:eastAsia="宋体" w:cs="宋体"/>
          <w:b/>
          <w:bCs/>
          <w:color w:val="000000"/>
          <w:kern w:val="0"/>
          <w:sz w:val="28"/>
          <w:szCs w:val="28"/>
          <w:lang w:bidi="ar"/>
        </w:rPr>
      </w:pPr>
    </w:p>
    <w:p w14:paraId="47CF941C">
      <w:pPr>
        <w:widowControl/>
        <w:jc w:val="left"/>
        <w:outlineLvl w:val="0"/>
        <w:rPr>
          <w:rFonts w:ascii="宋体" w:hAnsi="宋体" w:eastAsia="宋体" w:cs="宋体"/>
          <w:b/>
          <w:bCs/>
          <w:color w:val="000000"/>
          <w:kern w:val="0"/>
          <w:sz w:val="28"/>
          <w:szCs w:val="28"/>
          <w:lang w:bidi="ar"/>
        </w:rPr>
      </w:pPr>
    </w:p>
    <w:p w14:paraId="09FD369B">
      <w:pPr>
        <w:widowControl/>
        <w:jc w:val="left"/>
        <w:outlineLvl w:val="0"/>
        <w:rPr>
          <w:rFonts w:ascii="宋体" w:hAnsi="宋体" w:eastAsia="宋体" w:cs="宋体"/>
          <w:b/>
          <w:bCs/>
          <w:color w:val="000000"/>
          <w:kern w:val="0"/>
          <w:sz w:val="28"/>
          <w:szCs w:val="28"/>
          <w:lang w:bidi="ar"/>
        </w:rPr>
      </w:pPr>
    </w:p>
    <w:p w14:paraId="53B2DBE4">
      <w:pPr>
        <w:widowControl/>
        <w:jc w:val="left"/>
        <w:outlineLvl w:val="0"/>
        <w:rPr>
          <w:rFonts w:ascii="宋体" w:hAnsi="宋体" w:eastAsia="宋体" w:cs="宋体"/>
          <w:b/>
          <w:bCs/>
          <w:color w:val="000000"/>
          <w:kern w:val="0"/>
          <w:sz w:val="28"/>
          <w:szCs w:val="28"/>
          <w:lang w:bidi="ar"/>
        </w:rPr>
      </w:pPr>
    </w:p>
    <w:p w14:paraId="4F500E83">
      <w:pPr>
        <w:widowControl/>
        <w:jc w:val="left"/>
        <w:outlineLvl w:val="0"/>
        <w:rPr>
          <w:rFonts w:ascii="宋体" w:hAnsi="宋体" w:eastAsia="宋体" w:cs="宋体"/>
          <w:b/>
          <w:bCs/>
          <w:color w:val="000000"/>
          <w:kern w:val="0"/>
          <w:sz w:val="28"/>
          <w:szCs w:val="28"/>
          <w:lang w:bidi="ar"/>
        </w:rPr>
        <w:sectPr>
          <w:footerReference r:id="rId4" w:type="default"/>
          <w:pgSz w:w="11906" w:h="16838"/>
          <w:pgMar w:top="1440" w:right="1800" w:bottom="1440" w:left="1800" w:header="851" w:footer="992" w:gutter="0"/>
          <w:pgNumType w:start="1"/>
          <w:cols w:space="425" w:num="1"/>
          <w:docGrid w:type="lines" w:linePitch="312" w:charSpace="0"/>
        </w:sectPr>
      </w:pPr>
      <w:bookmarkStart w:id="1" w:name="_Toc13288"/>
      <w:bookmarkStart w:id="2" w:name="_Toc1841"/>
      <w:bookmarkStart w:id="3" w:name="_Toc2843"/>
      <w:bookmarkStart w:id="4" w:name="_Toc15058"/>
      <w:bookmarkStart w:id="5" w:name="_Toc27699"/>
      <w:bookmarkStart w:id="6" w:name="_Toc12474"/>
      <w:bookmarkStart w:id="7" w:name="_Toc2593"/>
      <w:bookmarkStart w:id="8" w:name="_Toc25567"/>
    </w:p>
    <w:p w14:paraId="65DB12B2">
      <w:pPr>
        <w:widowControl/>
        <w:jc w:val="left"/>
        <w:outlineLvl w:val="0"/>
        <w:rPr>
          <w:rFonts w:ascii="宋体" w:hAnsi="宋体" w:eastAsia="宋体" w:cs="宋体"/>
          <w:b/>
          <w:bCs/>
          <w:color w:val="000000"/>
          <w:kern w:val="0"/>
          <w:sz w:val="28"/>
          <w:szCs w:val="28"/>
          <w:lang w:bidi="ar"/>
        </w:rPr>
      </w:pPr>
      <w:bookmarkStart w:id="9" w:name="_Toc12712"/>
      <w:bookmarkStart w:id="10" w:name="_Toc19864"/>
      <w:bookmarkStart w:id="11" w:name="_Toc26135"/>
      <w:bookmarkStart w:id="12" w:name="_Toc19500"/>
      <w:bookmarkStart w:id="13" w:name="_Toc831"/>
      <w:r>
        <w:rPr>
          <w:rFonts w:hint="eastAsia" w:ascii="宋体" w:hAnsi="宋体" w:eastAsia="宋体" w:cs="宋体"/>
          <w:b/>
          <w:bCs/>
          <w:color w:val="000000"/>
          <w:kern w:val="0"/>
          <w:sz w:val="28"/>
          <w:szCs w:val="28"/>
          <w:lang w:bidi="ar"/>
        </w:rPr>
        <w:t>1 适用范围</w:t>
      </w:r>
      <w:bookmarkEnd w:id="0"/>
      <w:bookmarkEnd w:id="1"/>
      <w:bookmarkEnd w:id="2"/>
      <w:bookmarkEnd w:id="3"/>
      <w:bookmarkEnd w:id="4"/>
      <w:bookmarkEnd w:id="5"/>
      <w:bookmarkEnd w:id="6"/>
      <w:bookmarkEnd w:id="7"/>
      <w:bookmarkEnd w:id="8"/>
      <w:bookmarkEnd w:id="9"/>
      <w:bookmarkEnd w:id="10"/>
      <w:bookmarkEnd w:id="11"/>
      <w:bookmarkEnd w:id="12"/>
      <w:bookmarkEnd w:id="13"/>
      <w:r>
        <w:rPr>
          <w:rFonts w:hint="eastAsia" w:ascii="宋体" w:hAnsi="宋体" w:eastAsia="宋体" w:cs="宋体"/>
          <w:b/>
          <w:bCs/>
          <w:color w:val="000000"/>
          <w:kern w:val="0"/>
          <w:sz w:val="28"/>
          <w:szCs w:val="28"/>
          <w:lang w:bidi="ar"/>
        </w:rPr>
        <w:t xml:space="preserve"> </w:t>
      </w:r>
    </w:p>
    <w:p w14:paraId="4218E96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预案适用于青少年校外教育活动中心(以下简称：活动中心)的重要大型活动，主要指学生在活动中心内外的一切集体活动。包括活动中心艺术节、运动会、看电影、校会、升旗和集体社会活动等可能发生的突发事件的应急处置。本应急预案与伊通满族自治县青少年校外教育活动中心突发事件总体应急预案相衔接。 </w:t>
      </w:r>
    </w:p>
    <w:p w14:paraId="7F8D280B">
      <w:pPr>
        <w:widowControl/>
        <w:jc w:val="left"/>
        <w:outlineLvl w:val="0"/>
        <w:rPr>
          <w:rFonts w:ascii="宋体" w:hAnsi="宋体" w:eastAsia="宋体" w:cs="宋体"/>
          <w:sz w:val="28"/>
          <w:szCs w:val="28"/>
        </w:rPr>
      </w:pPr>
      <w:bookmarkStart w:id="14" w:name="_Toc11030"/>
      <w:bookmarkStart w:id="15" w:name="_Toc10490"/>
      <w:bookmarkStart w:id="16" w:name="_Toc11972"/>
      <w:bookmarkStart w:id="17" w:name="_Toc22605"/>
      <w:bookmarkStart w:id="18" w:name="_Toc10951"/>
      <w:bookmarkStart w:id="19" w:name="_Toc32412"/>
      <w:bookmarkStart w:id="20" w:name="_Toc28174"/>
      <w:bookmarkStart w:id="21" w:name="_Toc13738"/>
      <w:bookmarkStart w:id="22" w:name="_Toc17396"/>
      <w:bookmarkStart w:id="23" w:name="_Toc5189"/>
      <w:bookmarkStart w:id="24" w:name="_Toc19656"/>
      <w:bookmarkStart w:id="25" w:name="_Toc30731"/>
      <w:bookmarkStart w:id="26" w:name="_Toc24090"/>
      <w:bookmarkStart w:id="27" w:name="_Toc11847"/>
      <w:r>
        <w:rPr>
          <w:rFonts w:hint="eastAsia" w:ascii="宋体" w:hAnsi="宋体" w:eastAsia="宋体" w:cs="宋体"/>
          <w:b/>
          <w:bCs/>
          <w:color w:val="000000"/>
          <w:kern w:val="0"/>
          <w:sz w:val="28"/>
          <w:szCs w:val="28"/>
          <w:lang w:bidi="ar"/>
        </w:rPr>
        <w:t>2 应急组织及职责</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宋体" w:hAnsi="宋体" w:eastAsia="宋体" w:cs="宋体"/>
          <w:b/>
          <w:bCs/>
          <w:color w:val="000000"/>
          <w:kern w:val="0"/>
          <w:sz w:val="28"/>
          <w:szCs w:val="28"/>
          <w:lang w:bidi="ar"/>
        </w:rPr>
        <w:t xml:space="preserve"> </w:t>
      </w:r>
    </w:p>
    <w:p w14:paraId="6C518E39">
      <w:pPr>
        <w:widowControl/>
        <w:jc w:val="left"/>
        <w:outlineLvl w:val="1"/>
        <w:rPr>
          <w:rFonts w:ascii="宋体" w:hAnsi="宋体" w:eastAsia="宋体" w:cs="宋体"/>
          <w:sz w:val="28"/>
          <w:szCs w:val="28"/>
        </w:rPr>
      </w:pPr>
      <w:bookmarkStart w:id="28" w:name="_Toc6897"/>
      <w:bookmarkStart w:id="29" w:name="_Toc15805"/>
      <w:bookmarkStart w:id="30" w:name="_Toc12837"/>
      <w:bookmarkStart w:id="31" w:name="_Toc17966"/>
      <w:bookmarkStart w:id="32" w:name="_Toc19766"/>
      <w:bookmarkStart w:id="33" w:name="_Toc12033"/>
      <w:bookmarkStart w:id="34" w:name="_Toc19225"/>
      <w:bookmarkStart w:id="35" w:name="_Toc10277"/>
      <w:bookmarkStart w:id="36" w:name="_Toc77"/>
      <w:bookmarkStart w:id="37" w:name="_Toc1774"/>
      <w:bookmarkStart w:id="38" w:name="_Toc4521"/>
      <w:bookmarkStart w:id="39" w:name="_Toc28167"/>
      <w:bookmarkStart w:id="40" w:name="_Toc30194"/>
      <w:bookmarkStart w:id="41" w:name="_Toc22390"/>
      <w:r>
        <w:rPr>
          <w:rFonts w:hint="eastAsia" w:ascii="宋体" w:hAnsi="宋体" w:eastAsia="宋体" w:cs="宋体"/>
          <w:b/>
          <w:bCs/>
          <w:color w:val="000000"/>
          <w:kern w:val="0"/>
          <w:sz w:val="28"/>
          <w:szCs w:val="28"/>
          <w:lang w:bidi="ar"/>
        </w:rPr>
        <w:t>2.1 应急领导小组</w:t>
      </w:r>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hint="eastAsia" w:ascii="宋体" w:hAnsi="宋体" w:eastAsia="宋体" w:cs="宋体"/>
          <w:b/>
          <w:bCs/>
          <w:color w:val="000000"/>
          <w:kern w:val="0"/>
          <w:sz w:val="28"/>
          <w:szCs w:val="28"/>
          <w:lang w:bidi="ar"/>
        </w:rPr>
        <w:t xml:space="preserve"> </w:t>
      </w:r>
    </w:p>
    <w:p w14:paraId="458B217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青少年校外教育活动中心成立应急领导小组，作为活动中心应急处置突发事件的领导指挥机构。领导小组组长由</w:t>
      </w:r>
      <w:r>
        <w:rPr>
          <w:rFonts w:hint="eastAsia" w:ascii="宋体" w:hAnsi="宋体" w:eastAsia="宋体" w:cs="宋体"/>
          <w:kern w:val="0"/>
          <w:sz w:val="28"/>
          <w:szCs w:val="28"/>
          <w:lang w:bidi="ar"/>
        </w:rPr>
        <w:t>王明刚</w:t>
      </w:r>
      <w:r>
        <w:rPr>
          <w:rFonts w:hint="eastAsia" w:ascii="宋体" w:hAnsi="宋体" w:eastAsia="宋体" w:cs="宋体"/>
          <w:color w:val="000000"/>
          <w:kern w:val="0"/>
          <w:sz w:val="28"/>
          <w:szCs w:val="28"/>
          <w:lang w:bidi="ar"/>
        </w:rPr>
        <w:t>同志担任，副组长由</w:t>
      </w:r>
      <w:r>
        <w:rPr>
          <w:rFonts w:hint="eastAsia" w:ascii="宋体" w:hAnsi="宋体" w:eastAsia="宋体" w:cs="宋体"/>
          <w:kern w:val="0"/>
          <w:sz w:val="28"/>
          <w:szCs w:val="28"/>
          <w:lang w:bidi="ar"/>
        </w:rPr>
        <w:t>孙才萱</w:t>
      </w:r>
      <w:r>
        <w:rPr>
          <w:rFonts w:hint="eastAsia" w:ascii="宋体" w:hAnsi="宋体" w:eastAsia="宋体" w:cs="宋体"/>
          <w:color w:val="000000"/>
          <w:kern w:val="0"/>
          <w:sz w:val="28"/>
          <w:szCs w:val="28"/>
          <w:lang w:bidi="ar"/>
        </w:rPr>
        <w:t xml:space="preserve">同志担任。应急组织体系由应急领导小组负责，应急领导小组下设六个应急小组：警戒疏散组、抢险救援组、医疗救护组、物资供应组、通讯联络组、事故调查组。 </w:t>
      </w:r>
    </w:p>
    <w:p w14:paraId="10B541C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应急办公室设在</w:t>
      </w:r>
      <w:r>
        <w:rPr>
          <w:rFonts w:hint="eastAsia" w:ascii="宋体" w:hAnsi="宋体" w:eastAsia="宋体" w:cs="宋体"/>
          <w:sz w:val="28"/>
          <w:szCs w:val="28"/>
        </w:rPr>
        <w:t>二楼办公室</w:t>
      </w:r>
      <w:r>
        <w:rPr>
          <w:rFonts w:hint="eastAsia" w:ascii="宋体" w:hAnsi="宋体" w:eastAsia="宋体" w:cs="宋体"/>
          <w:color w:val="000000"/>
          <w:kern w:val="0"/>
          <w:sz w:val="28"/>
          <w:szCs w:val="28"/>
          <w:lang w:bidi="ar"/>
        </w:rPr>
        <w:t>作为日常管理机构，办公室主任由</w:t>
      </w:r>
      <w:r>
        <w:rPr>
          <w:rFonts w:hint="eastAsia" w:ascii="宋体" w:hAnsi="宋体" w:eastAsia="宋体" w:cs="宋体"/>
          <w:kern w:val="0"/>
          <w:sz w:val="28"/>
          <w:szCs w:val="28"/>
          <w:lang w:bidi="ar"/>
        </w:rPr>
        <w:t>孙会刚</w:t>
      </w:r>
      <w:r>
        <w:rPr>
          <w:rFonts w:hint="eastAsia" w:ascii="宋体" w:hAnsi="宋体" w:eastAsia="宋体" w:cs="宋体"/>
          <w:color w:val="000000"/>
          <w:kern w:val="0"/>
          <w:sz w:val="28"/>
          <w:szCs w:val="28"/>
          <w:lang w:bidi="ar"/>
        </w:rPr>
        <w:t>同志担任。</w:t>
      </w:r>
    </w:p>
    <w:p w14:paraId="682BDD0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相关人员联系方式见附件 1。应急组织结构如图 2-1 所示。</w:t>
      </w:r>
    </w:p>
    <w:p w14:paraId="0AAA6457">
      <w:pPr>
        <w:widowControl/>
        <w:jc w:val="left"/>
        <w:rPr>
          <w:rFonts w:ascii="宋体" w:hAnsi="宋体" w:eastAsia="宋体" w:cs="宋体"/>
          <w:sz w:val="28"/>
          <w:szCs w:val="28"/>
        </w:rPr>
      </w:pPr>
      <w:r>
        <w:rPr>
          <w:rFonts w:hint="eastAsia" w:ascii="宋体" w:hAnsi="宋体" w:eastAsia="宋体" w:cs="宋体"/>
          <w:sz w:val="28"/>
          <w:szCs w:val="28"/>
        </w:rPr>
        <w:t xml:space="preserve">  </w:t>
      </w:r>
    </w:p>
    <w:p w14:paraId="7EEA512F">
      <w:pPr>
        <w:rPr>
          <w:rFonts w:ascii="宋体" w:hAnsi="宋体" w:eastAsia="宋体" w:cs="宋体"/>
          <w:sz w:val="28"/>
          <w:szCs w:val="28"/>
        </w:rPr>
      </w:pPr>
    </w:p>
    <w:p w14:paraId="281215E4">
      <w:pPr>
        <w:rPr>
          <w:rFonts w:ascii="宋体" w:hAnsi="宋体" w:eastAsia="宋体" w:cs="宋体"/>
          <w:sz w:val="28"/>
          <w:szCs w:val="28"/>
        </w:rPr>
      </w:pPr>
    </w:p>
    <w:p w14:paraId="0A12E205">
      <w:pPr>
        <w:rPr>
          <w:rFonts w:ascii="宋体" w:hAnsi="宋体" w:eastAsia="宋体" w:cs="宋体"/>
          <w:sz w:val="28"/>
          <w:szCs w:val="28"/>
        </w:rPr>
      </w:pPr>
    </w:p>
    <w:p w14:paraId="65D17540">
      <w:pPr>
        <w:rPr>
          <w:rFonts w:hint="eastAsia" w:ascii="宋体" w:hAnsi="宋体" w:eastAsia="宋体" w:cs="宋体"/>
          <w:sz w:val="28"/>
          <w:szCs w:val="28"/>
        </w:rPr>
      </w:pPr>
    </w:p>
    <w:p w14:paraId="48ACFFD9">
      <w:pPr>
        <w:widowControl/>
        <w:jc w:val="center"/>
        <w:rPr>
          <w:rFonts w:ascii="宋体" w:hAnsi="宋体" w:eastAsia="宋体" w:cs="宋体"/>
          <w:sz w:val="28"/>
          <w:szCs w:val="28"/>
        </w:rPr>
      </w:pPr>
      <w:r>
        <w:rPr>
          <w:rFonts w:hint="eastAsia" w:ascii="宋体" w:hAnsi="宋体" w:eastAsia="宋体" w:cs="宋体"/>
          <w:sz w:val="28"/>
          <w:szCs w:val="28"/>
        </w:rPr>
        <w:drawing>
          <wp:inline distT="0" distB="0" distL="114300" distR="114300">
            <wp:extent cx="3926205" cy="3334385"/>
            <wp:effectExtent l="0" t="0" r="17145"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3926205" cy="3334385"/>
                    </a:xfrm>
                    <a:prstGeom prst="rect">
                      <a:avLst/>
                    </a:prstGeom>
                    <a:noFill/>
                    <a:ln>
                      <a:noFill/>
                    </a:ln>
                  </pic:spPr>
                </pic:pic>
              </a:graphicData>
            </a:graphic>
          </wp:inline>
        </w:drawing>
      </w:r>
    </w:p>
    <w:p w14:paraId="577DB361">
      <w:pPr>
        <w:widowControl/>
        <w:ind w:firstLine="2800" w:firstLineChars="1000"/>
        <w:jc w:val="left"/>
        <w:rPr>
          <w:rFonts w:ascii="宋体" w:hAnsi="宋体" w:eastAsia="宋体" w:cs="宋体"/>
          <w:sz w:val="28"/>
          <w:szCs w:val="28"/>
        </w:rPr>
      </w:pPr>
      <w:r>
        <w:rPr>
          <w:rFonts w:hint="eastAsia" w:ascii="宋体" w:hAnsi="宋体" w:eastAsia="宋体" w:cs="宋体"/>
          <w:color w:val="000000"/>
          <w:kern w:val="0"/>
          <w:sz w:val="28"/>
          <w:szCs w:val="28"/>
          <w:lang w:bidi="ar"/>
        </w:rPr>
        <w:t>图 2-1 应急组织结构图</w:t>
      </w:r>
    </w:p>
    <w:p w14:paraId="3E7FA2ED">
      <w:pPr>
        <w:widowControl/>
        <w:jc w:val="left"/>
        <w:outlineLvl w:val="1"/>
        <w:rPr>
          <w:rFonts w:ascii="宋体" w:hAnsi="宋体" w:eastAsia="宋体" w:cs="宋体"/>
          <w:sz w:val="28"/>
          <w:szCs w:val="28"/>
        </w:rPr>
      </w:pPr>
      <w:bookmarkStart w:id="42" w:name="_Toc15351"/>
      <w:bookmarkStart w:id="43" w:name="_Toc24288"/>
      <w:bookmarkStart w:id="44" w:name="_Toc27082"/>
      <w:bookmarkStart w:id="45" w:name="_Toc12413"/>
      <w:bookmarkStart w:id="46" w:name="_Toc7252"/>
      <w:bookmarkStart w:id="47" w:name="_Toc13342"/>
      <w:bookmarkStart w:id="48" w:name="_Toc13400"/>
      <w:bookmarkStart w:id="49" w:name="_Toc3038"/>
      <w:bookmarkStart w:id="50" w:name="_Toc1061"/>
      <w:bookmarkStart w:id="51" w:name="_Toc2883"/>
      <w:bookmarkStart w:id="52" w:name="_Toc6608"/>
      <w:bookmarkStart w:id="53" w:name="_Toc7651"/>
      <w:bookmarkStart w:id="54" w:name="_Toc5328"/>
      <w:bookmarkStart w:id="55" w:name="_Toc14944"/>
      <w:r>
        <w:rPr>
          <w:rFonts w:hint="eastAsia" w:ascii="宋体" w:hAnsi="宋体" w:eastAsia="宋体" w:cs="宋体"/>
          <w:b/>
          <w:bCs/>
          <w:color w:val="000000"/>
          <w:kern w:val="0"/>
          <w:sz w:val="28"/>
          <w:szCs w:val="28"/>
          <w:lang w:bidi="ar"/>
        </w:rPr>
        <w:t>2.2 应急组织职责</w:t>
      </w:r>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hint="eastAsia" w:ascii="宋体" w:hAnsi="宋体" w:eastAsia="宋体" w:cs="宋体"/>
          <w:b/>
          <w:bCs/>
          <w:color w:val="000000"/>
          <w:kern w:val="0"/>
          <w:sz w:val="28"/>
          <w:szCs w:val="28"/>
          <w:lang w:bidi="ar"/>
        </w:rPr>
        <w:t xml:space="preserve"> </w:t>
      </w:r>
    </w:p>
    <w:p w14:paraId="0638FF88">
      <w:pPr>
        <w:widowControl/>
        <w:jc w:val="left"/>
        <w:outlineLvl w:val="2"/>
        <w:rPr>
          <w:rFonts w:ascii="宋体" w:hAnsi="宋体" w:eastAsia="宋体" w:cs="宋体"/>
          <w:sz w:val="28"/>
          <w:szCs w:val="28"/>
        </w:rPr>
      </w:pPr>
      <w:bookmarkStart w:id="56" w:name="_Toc30392"/>
      <w:bookmarkStart w:id="57" w:name="_Toc2827"/>
      <w:bookmarkStart w:id="58" w:name="_Toc23190"/>
      <w:bookmarkStart w:id="59" w:name="_Toc29040"/>
      <w:bookmarkStart w:id="60" w:name="_Toc10597"/>
      <w:bookmarkStart w:id="61" w:name="_Toc7081"/>
      <w:bookmarkStart w:id="62" w:name="_Toc8378"/>
      <w:bookmarkStart w:id="63" w:name="_Toc16468"/>
      <w:bookmarkStart w:id="64" w:name="_Toc30567"/>
      <w:bookmarkStart w:id="65" w:name="_Toc2604"/>
      <w:bookmarkStart w:id="66" w:name="_Toc3666"/>
      <w:bookmarkStart w:id="67" w:name="_Toc21083"/>
      <w:bookmarkStart w:id="68" w:name="_Toc30725"/>
      <w:r>
        <w:rPr>
          <w:rFonts w:hint="eastAsia" w:ascii="宋体" w:hAnsi="宋体" w:eastAsia="宋体" w:cs="宋体"/>
          <w:b/>
          <w:bCs/>
          <w:color w:val="000000"/>
          <w:kern w:val="0"/>
          <w:sz w:val="28"/>
          <w:szCs w:val="28"/>
          <w:lang w:bidi="ar"/>
        </w:rPr>
        <w:t>2.2.1 应急领导小组职责</w:t>
      </w:r>
      <w:bookmarkEnd w:id="56"/>
      <w:bookmarkEnd w:id="57"/>
      <w:bookmarkEnd w:id="58"/>
      <w:bookmarkEnd w:id="59"/>
      <w:bookmarkEnd w:id="60"/>
      <w:bookmarkEnd w:id="61"/>
      <w:bookmarkEnd w:id="62"/>
      <w:bookmarkEnd w:id="63"/>
      <w:bookmarkEnd w:id="64"/>
      <w:bookmarkEnd w:id="65"/>
      <w:bookmarkEnd w:id="66"/>
      <w:bookmarkEnd w:id="67"/>
      <w:bookmarkEnd w:id="68"/>
      <w:r>
        <w:rPr>
          <w:rFonts w:hint="eastAsia" w:ascii="宋体" w:hAnsi="宋体" w:eastAsia="宋体" w:cs="宋体"/>
          <w:b/>
          <w:bCs/>
          <w:color w:val="000000"/>
          <w:kern w:val="0"/>
          <w:sz w:val="28"/>
          <w:szCs w:val="28"/>
          <w:lang w:bidi="ar"/>
        </w:rPr>
        <w:t xml:space="preserve"> </w:t>
      </w:r>
    </w:p>
    <w:p w14:paraId="09FC49B6">
      <w:pPr>
        <w:widowControl/>
        <w:ind w:firstLine="560" w:firstLineChars="200"/>
        <w:jc w:val="left"/>
        <w:rPr>
          <w:rFonts w:ascii="宋体" w:hAnsi="宋体" w:eastAsia="宋体" w:cs="宋体"/>
          <w:color w:val="000000"/>
          <w:kern w:val="0"/>
          <w:sz w:val="28"/>
          <w:szCs w:val="28"/>
          <w:lang w:bidi="ar"/>
        </w:rPr>
      </w:pPr>
      <w:bookmarkStart w:id="69" w:name="_Toc10802"/>
      <w:r>
        <w:rPr>
          <w:rFonts w:hint="eastAsia" w:ascii="宋体" w:hAnsi="宋体" w:eastAsia="宋体" w:cs="宋体"/>
          <w:color w:val="000000"/>
          <w:kern w:val="0"/>
          <w:sz w:val="28"/>
          <w:szCs w:val="28"/>
          <w:lang w:bidi="ar"/>
        </w:rPr>
        <w:t>组  长：</w:t>
      </w:r>
      <w:bookmarkEnd w:id="69"/>
      <w:r>
        <w:rPr>
          <w:rFonts w:hint="eastAsia" w:ascii="宋体" w:hAnsi="宋体" w:eastAsia="宋体" w:cs="宋体"/>
          <w:kern w:val="0"/>
          <w:sz w:val="28"/>
          <w:szCs w:val="28"/>
          <w:lang w:bidi="ar"/>
        </w:rPr>
        <w:t>王明刚</w:t>
      </w:r>
      <w:r>
        <w:rPr>
          <w:rFonts w:hint="eastAsia" w:ascii="宋体" w:hAnsi="宋体" w:eastAsia="宋体" w:cs="宋体"/>
          <w:color w:val="000000"/>
          <w:kern w:val="0"/>
          <w:sz w:val="28"/>
          <w:szCs w:val="28"/>
          <w:lang w:bidi="ar"/>
        </w:rPr>
        <w:t xml:space="preserve">   </w:t>
      </w:r>
    </w:p>
    <w:p w14:paraId="546F30B6">
      <w:pPr>
        <w:widowControl/>
        <w:ind w:firstLine="560" w:firstLineChars="200"/>
        <w:jc w:val="left"/>
        <w:rPr>
          <w:rFonts w:ascii="宋体" w:hAnsi="宋体" w:eastAsia="宋体" w:cs="宋体"/>
          <w:color w:val="000000"/>
          <w:kern w:val="0"/>
          <w:sz w:val="28"/>
          <w:szCs w:val="28"/>
          <w:lang w:bidi="ar"/>
        </w:rPr>
      </w:pPr>
      <w:bookmarkStart w:id="70" w:name="_Toc22336"/>
      <w:r>
        <w:rPr>
          <w:rFonts w:hint="eastAsia" w:ascii="宋体" w:hAnsi="宋体" w:eastAsia="宋体" w:cs="宋体"/>
          <w:color w:val="000000"/>
          <w:kern w:val="0"/>
          <w:sz w:val="28"/>
          <w:szCs w:val="28"/>
          <w:lang w:bidi="ar"/>
        </w:rPr>
        <w:t>副组长：</w:t>
      </w:r>
      <w:bookmarkEnd w:id="70"/>
      <w:bookmarkStart w:id="71" w:name="_Toc9140"/>
      <w:r>
        <w:rPr>
          <w:rFonts w:hint="eastAsia" w:ascii="宋体" w:hAnsi="宋体" w:eastAsia="宋体" w:cs="宋体"/>
          <w:kern w:val="0"/>
          <w:sz w:val="28"/>
          <w:szCs w:val="28"/>
          <w:lang w:bidi="ar"/>
        </w:rPr>
        <w:t>孙才萱</w:t>
      </w:r>
      <w:r>
        <w:rPr>
          <w:rFonts w:hint="eastAsia" w:ascii="宋体" w:hAnsi="宋体" w:eastAsia="宋体" w:cs="宋体"/>
          <w:kern w:val="0"/>
          <w:sz w:val="28"/>
          <w:szCs w:val="28"/>
          <w:lang w:val="en-US" w:eastAsia="zh-CN" w:bidi="ar"/>
        </w:rPr>
        <w:t xml:space="preserve">   </w:t>
      </w:r>
      <w:r>
        <w:rPr>
          <w:rFonts w:hint="eastAsia" w:ascii="宋体" w:hAnsi="宋体" w:eastAsia="宋体" w:cs="宋体"/>
          <w:kern w:val="0"/>
          <w:sz w:val="28"/>
          <w:szCs w:val="28"/>
          <w:lang w:bidi="ar"/>
        </w:rPr>
        <w:t>赵  杰</w:t>
      </w:r>
    </w:p>
    <w:p w14:paraId="75472C8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成  员：</w:t>
      </w:r>
      <w:bookmarkEnd w:id="71"/>
      <w:r>
        <w:rPr>
          <w:rFonts w:hint="eastAsia" w:ascii="宋体" w:hAnsi="宋体" w:eastAsia="宋体" w:cs="宋体"/>
          <w:color w:val="000000"/>
          <w:kern w:val="0"/>
          <w:sz w:val="28"/>
          <w:szCs w:val="28"/>
          <w:lang w:val="en-US" w:eastAsia="zh-CN" w:bidi="ar"/>
        </w:rPr>
        <w:t>米君有   祝伟峰  刘大威   马晓丽</w:t>
      </w:r>
      <w:r>
        <w:rPr>
          <w:rFonts w:hint="eastAsia" w:ascii="宋体" w:hAnsi="宋体" w:eastAsia="宋体" w:cs="宋体"/>
          <w:color w:val="000000"/>
          <w:kern w:val="0"/>
          <w:sz w:val="28"/>
          <w:szCs w:val="28"/>
          <w:lang w:bidi="ar"/>
        </w:rPr>
        <w:t xml:space="preserve">   </w:t>
      </w:r>
    </w:p>
    <w:p w14:paraId="15C4A0F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1、负责突发事件重大事项的决策； </w:t>
      </w:r>
    </w:p>
    <w:p w14:paraId="5760B1A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2、负责与各上级部门和同级部门联系； </w:t>
      </w:r>
    </w:p>
    <w:p w14:paraId="2178392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3、负责扩大应急救援； </w:t>
      </w:r>
    </w:p>
    <w:p w14:paraId="2D01FE6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4、负责上级领导指示的落实； </w:t>
      </w:r>
    </w:p>
    <w:p w14:paraId="18F6BC27">
      <w:pPr>
        <w:widowControl/>
        <w:ind w:firstLine="560" w:firstLineChars="200"/>
        <w:jc w:val="left"/>
        <w:rPr>
          <w:rFonts w:ascii="宋体" w:hAnsi="宋体" w:eastAsia="宋体" w:cs="宋体"/>
          <w:b/>
          <w:bCs/>
          <w:color w:val="000000"/>
          <w:kern w:val="0"/>
          <w:sz w:val="28"/>
          <w:szCs w:val="28"/>
          <w:lang w:bidi="ar"/>
        </w:rPr>
      </w:pPr>
      <w:r>
        <w:rPr>
          <w:rFonts w:hint="eastAsia" w:ascii="宋体" w:hAnsi="宋体" w:eastAsia="宋体" w:cs="宋体"/>
          <w:color w:val="000000"/>
          <w:kern w:val="0"/>
          <w:sz w:val="28"/>
          <w:szCs w:val="28"/>
          <w:lang w:bidi="ar"/>
        </w:rPr>
        <w:t>5、国家、省、市要求的其他工作的组织落实。</w:t>
      </w:r>
      <w:bookmarkStart w:id="72" w:name="_Toc13673"/>
      <w:bookmarkStart w:id="73" w:name="_Toc25984"/>
    </w:p>
    <w:p w14:paraId="70DAA101">
      <w:pPr>
        <w:jc w:val="left"/>
        <w:outlineLvl w:val="2"/>
        <w:rPr>
          <w:rFonts w:ascii="宋体" w:hAnsi="宋体" w:eastAsia="宋体" w:cs="宋体"/>
          <w:sz w:val="28"/>
          <w:szCs w:val="28"/>
        </w:rPr>
      </w:pPr>
      <w:bookmarkStart w:id="74" w:name="_Toc7249"/>
      <w:bookmarkStart w:id="75" w:name="_Toc25"/>
      <w:bookmarkStart w:id="76" w:name="_Toc11768"/>
      <w:bookmarkStart w:id="77" w:name="_Toc22613"/>
      <w:bookmarkStart w:id="78" w:name="_Toc22775"/>
      <w:bookmarkStart w:id="79" w:name="_Toc6716"/>
      <w:bookmarkStart w:id="80" w:name="_Toc21315"/>
      <w:bookmarkStart w:id="81" w:name="_Toc27100"/>
      <w:bookmarkStart w:id="82" w:name="_Toc11608"/>
      <w:bookmarkStart w:id="83" w:name="_Toc9305"/>
      <w:bookmarkStart w:id="84" w:name="_Toc14296"/>
      <w:r>
        <w:rPr>
          <w:rFonts w:hint="eastAsia" w:ascii="宋体" w:hAnsi="宋体" w:eastAsia="宋体" w:cs="宋体"/>
          <w:b/>
          <w:bCs/>
          <w:color w:val="000000"/>
          <w:kern w:val="0"/>
          <w:sz w:val="28"/>
          <w:szCs w:val="28"/>
          <w:lang w:bidi="ar"/>
        </w:rPr>
        <w:t>2.2.2 应急领导小组组长职责</w:t>
      </w:r>
      <w:bookmarkEnd w:id="72"/>
      <w:bookmarkEnd w:id="73"/>
      <w:bookmarkEnd w:id="74"/>
      <w:bookmarkEnd w:id="75"/>
      <w:bookmarkEnd w:id="76"/>
      <w:bookmarkEnd w:id="77"/>
      <w:bookmarkEnd w:id="78"/>
      <w:bookmarkEnd w:id="79"/>
      <w:bookmarkEnd w:id="80"/>
      <w:bookmarkEnd w:id="81"/>
      <w:bookmarkEnd w:id="82"/>
      <w:bookmarkEnd w:id="83"/>
      <w:bookmarkEnd w:id="84"/>
      <w:r>
        <w:rPr>
          <w:rFonts w:hint="eastAsia" w:ascii="宋体" w:hAnsi="宋体" w:eastAsia="宋体" w:cs="宋体"/>
          <w:b/>
          <w:bCs/>
          <w:color w:val="000000"/>
          <w:kern w:val="0"/>
          <w:sz w:val="28"/>
          <w:szCs w:val="28"/>
          <w:lang w:bidi="ar"/>
        </w:rPr>
        <w:t xml:space="preserve"> </w:t>
      </w:r>
    </w:p>
    <w:p w14:paraId="514F8D8E">
      <w:pPr>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1、指挥协调处置活动中心内各类突发事件，指导活动中心开展应急管理工作； </w:t>
      </w:r>
    </w:p>
    <w:p w14:paraId="5AFE993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2、分析研究突发事件的各类信息，判断突发事件的形势及事态发展走向； </w:t>
      </w:r>
    </w:p>
    <w:p w14:paraId="6789B30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3、决定突发事件的处置决策和应对措施； </w:t>
      </w:r>
    </w:p>
    <w:p w14:paraId="3833048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4、组织协调各应急小组实施突发事件救援，并监督检查落实情况；</w:t>
      </w:r>
    </w:p>
    <w:p w14:paraId="5EDAC1C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5、决定突发事件信息发布、扩大应急等事项。 </w:t>
      </w:r>
    </w:p>
    <w:p w14:paraId="0D80E2A5">
      <w:pPr>
        <w:widowControl/>
        <w:jc w:val="left"/>
        <w:outlineLvl w:val="2"/>
        <w:rPr>
          <w:rFonts w:ascii="宋体" w:hAnsi="宋体" w:eastAsia="宋体" w:cs="宋体"/>
          <w:sz w:val="28"/>
          <w:szCs w:val="28"/>
        </w:rPr>
      </w:pPr>
      <w:bookmarkStart w:id="85" w:name="_Toc1160"/>
      <w:bookmarkStart w:id="86" w:name="_Toc19335"/>
      <w:bookmarkStart w:id="87" w:name="_Toc12601"/>
      <w:bookmarkStart w:id="88" w:name="_Toc13622"/>
      <w:bookmarkStart w:id="89" w:name="_Toc15269"/>
      <w:bookmarkStart w:id="90" w:name="_Toc27080"/>
      <w:bookmarkStart w:id="91" w:name="_Toc8135"/>
      <w:bookmarkStart w:id="92" w:name="_Toc17822"/>
      <w:bookmarkStart w:id="93" w:name="_Toc13434"/>
      <w:bookmarkStart w:id="94" w:name="_Toc2768"/>
      <w:bookmarkStart w:id="95" w:name="_Toc20146"/>
      <w:bookmarkStart w:id="96" w:name="_Toc13757"/>
      <w:bookmarkStart w:id="97" w:name="_Toc19131"/>
      <w:r>
        <w:rPr>
          <w:rFonts w:hint="eastAsia" w:ascii="宋体" w:hAnsi="宋体" w:eastAsia="宋体" w:cs="宋体"/>
          <w:b/>
          <w:bCs/>
          <w:color w:val="000000"/>
          <w:kern w:val="0"/>
          <w:sz w:val="28"/>
          <w:szCs w:val="28"/>
          <w:lang w:bidi="ar"/>
        </w:rPr>
        <w:t>2.2.3 应急领导小组副组长职责</w:t>
      </w:r>
      <w:bookmarkEnd w:id="85"/>
      <w:bookmarkEnd w:id="86"/>
      <w:bookmarkEnd w:id="87"/>
      <w:bookmarkEnd w:id="88"/>
      <w:bookmarkEnd w:id="89"/>
      <w:bookmarkEnd w:id="90"/>
      <w:bookmarkEnd w:id="91"/>
      <w:bookmarkEnd w:id="92"/>
      <w:bookmarkEnd w:id="93"/>
      <w:bookmarkEnd w:id="94"/>
      <w:bookmarkEnd w:id="95"/>
      <w:bookmarkEnd w:id="96"/>
      <w:bookmarkEnd w:id="97"/>
      <w:r>
        <w:rPr>
          <w:rFonts w:hint="eastAsia" w:ascii="宋体" w:hAnsi="宋体" w:eastAsia="宋体" w:cs="宋体"/>
          <w:b/>
          <w:bCs/>
          <w:color w:val="000000"/>
          <w:kern w:val="0"/>
          <w:sz w:val="28"/>
          <w:szCs w:val="28"/>
          <w:lang w:bidi="ar"/>
        </w:rPr>
        <w:t xml:space="preserve"> </w:t>
      </w:r>
    </w:p>
    <w:p w14:paraId="4139CE9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在突发事件应急救援时，负责协助领导小组组长实施应急响应 </w:t>
      </w:r>
    </w:p>
    <w:p w14:paraId="4960C4E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工作，负责应急结束后的恢复工作。当领导小组组长因出差等不在 </w:t>
      </w:r>
    </w:p>
    <w:p w14:paraId="55D1F89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活动中心时，行使领导小组组长职责。</w:t>
      </w:r>
    </w:p>
    <w:p w14:paraId="56C45DA8">
      <w:pPr>
        <w:widowControl/>
        <w:jc w:val="left"/>
        <w:outlineLvl w:val="2"/>
        <w:rPr>
          <w:rFonts w:ascii="宋体" w:hAnsi="宋体" w:eastAsia="宋体" w:cs="宋体"/>
          <w:sz w:val="28"/>
          <w:szCs w:val="28"/>
        </w:rPr>
      </w:pPr>
      <w:bookmarkStart w:id="98" w:name="_Toc9040"/>
      <w:bookmarkStart w:id="99" w:name="_Toc29880"/>
      <w:bookmarkStart w:id="100" w:name="_Toc28395"/>
      <w:bookmarkStart w:id="101" w:name="_Toc13551"/>
      <w:bookmarkStart w:id="102" w:name="_Toc23239"/>
      <w:bookmarkStart w:id="103" w:name="_Toc19304"/>
      <w:bookmarkStart w:id="104" w:name="_Toc457"/>
      <w:bookmarkStart w:id="105" w:name="_Toc11891"/>
      <w:bookmarkStart w:id="106" w:name="_Toc23776"/>
      <w:bookmarkStart w:id="107" w:name="_Toc26210"/>
      <w:bookmarkStart w:id="108" w:name="_Toc3686"/>
      <w:bookmarkStart w:id="109" w:name="_Toc277"/>
      <w:bookmarkStart w:id="110" w:name="_Toc9873"/>
      <w:r>
        <w:rPr>
          <w:rFonts w:hint="eastAsia" w:ascii="宋体" w:hAnsi="宋体" w:eastAsia="宋体" w:cs="宋体"/>
          <w:b/>
          <w:bCs/>
          <w:color w:val="000000"/>
          <w:kern w:val="0"/>
          <w:sz w:val="28"/>
          <w:szCs w:val="28"/>
          <w:lang w:bidi="ar"/>
        </w:rPr>
        <w:t>2.2.4 应急办公室职责</w:t>
      </w:r>
      <w:bookmarkEnd w:id="98"/>
      <w:bookmarkEnd w:id="99"/>
      <w:bookmarkEnd w:id="100"/>
      <w:bookmarkEnd w:id="101"/>
      <w:bookmarkEnd w:id="102"/>
      <w:bookmarkEnd w:id="103"/>
      <w:bookmarkEnd w:id="104"/>
      <w:bookmarkEnd w:id="105"/>
      <w:bookmarkEnd w:id="106"/>
      <w:bookmarkEnd w:id="107"/>
      <w:bookmarkEnd w:id="108"/>
      <w:bookmarkEnd w:id="109"/>
      <w:bookmarkEnd w:id="110"/>
      <w:r>
        <w:rPr>
          <w:rFonts w:hint="eastAsia" w:ascii="宋体" w:hAnsi="宋体" w:eastAsia="宋体" w:cs="宋体"/>
          <w:b/>
          <w:bCs/>
          <w:color w:val="000000"/>
          <w:kern w:val="0"/>
          <w:sz w:val="28"/>
          <w:szCs w:val="28"/>
          <w:lang w:bidi="ar"/>
        </w:rPr>
        <w:t xml:space="preserve"> </w:t>
      </w:r>
    </w:p>
    <w:p w14:paraId="6F7729D6">
      <w:pPr>
        <w:widowControl/>
        <w:ind w:left="1119" w:leftChars="266" w:hanging="560" w:hanging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主  任：</w:t>
      </w:r>
      <w:r>
        <w:rPr>
          <w:rFonts w:hint="eastAsia" w:ascii="宋体" w:hAnsi="宋体" w:eastAsia="宋体" w:cs="宋体"/>
          <w:color w:val="000000"/>
          <w:kern w:val="0"/>
          <w:sz w:val="28"/>
          <w:szCs w:val="28"/>
          <w:lang w:val="en-US" w:eastAsia="zh-CN" w:bidi="ar"/>
        </w:rPr>
        <w:t>祝伟峰</w:t>
      </w:r>
      <w:r>
        <w:rPr>
          <w:rFonts w:hint="eastAsia" w:ascii="宋体" w:hAnsi="宋体" w:eastAsia="宋体" w:cs="宋体"/>
          <w:color w:val="000000"/>
          <w:kern w:val="0"/>
          <w:sz w:val="28"/>
          <w:szCs w:val="28"/>
          <w:lang w:bidi="ar"/>
        </w:rPr>
        <w:t xml:space="preserve">   </w:t>
      </w:r>
    </w:p>
    <w:p w14:paraId="127E40C4">
      <w:pPr>
        <w:widowControl/>
        <w:ind w:left="1119" w:leftChars="266" w:hanging="560" w:hangingChars="200"/>
        <w:jc w:val="left"/>
        <w:rPr>
          <w:rFonts w:ascii="宋体" w:hAnsi="宋体" w:eastAsia="宋体" w:cs="宋体"/>
          <w:sz w:val="28"/>
          <w:szCs w:val="28"/>
          <w:u w:val="single"/>
        </w:rPr>
      </w:pPr>
      <w:r>
        <w:rPr>
          <w:rFonts w:hint="eastAsia" w:ascii="宋体" w:hAnsi="宋体" w:eastAsia="宋体" w:cs="宋体"/>
          <w:color w:val="000000"/>
          <w:kern w:val="0"/>
          <w:sz w:val="28"/>
          <w:szCs w:val="28"/>
          <w:lang w:bidi="ar"/>
        </w:rPr>
        <w:t>成  员：</w:t>
      </w:r>
      <w:r>
        <w:rPr>
          <w:rFonts w:hint="eastAsia" w:ascii="宋体" w:hAnsi="宋体" w:eastAsia="宋体" w:cs="宋体"/>
          <w:kern w:val="0"/>
          <w:sz w:val="28"/>
          <w:szCs w:val="28"/>
          <w:lang w:bidi="ar"/>
        </w:rPr>
        <w:t xml:space="preserve">谭  雪  </w:t>
      </w:r>
      <w:r>
        <w:rPr>
          <w:rFonts w:hint="eastAsia" w:ascii="宋体" w:hAnsi="宋体" w:eastAsia="宋体" w:cs="宋体"/>
          <w:kern w:val="0"/>
          <w:sz w:val="28"/>
          <w:szCs w:val="28"/>
          <w:lang w:val="en-US" w:eastAsia="zh-CN" w:bidi="ar"/>
        </w:rPr>
        <w:t xml:space="preserve"> </w:t>
      </w:r>
    </w:p>
    <w:p w14:paraId="7EF3D89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职  责：主任为本处室主要责任人，成员应配合主任做好应急 </w:t>
      </w:r>
    </w:p>
    <w:p w14:paraId="53DEEB7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工作。本处室负责突发事件接警，接警后，通过预警研判，发生需 </w:t>
      </w:r>
    </w:p>
    <w:p w14:paraId="2C301B3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要启动应急预案的突发事件，第一时间通知应急领导小组组长，根 </w:t>
      </w:r>
    </w:p>
    <w:p w14:paraId="27B98BF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据应急领导小组组长的指示，负责联络各应急救援组，保证各岗位 </w:t>
      </w:r>
    </w:p>
    <w:p w14:paraId="28222F2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救援人员及时到位，及时有效地开展救援工作。并按领导小组组长 </w:t>
      </w:r>
    </w:p>
    <w:p w14:paraId="6A9CFBC0">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的要求通知周边相关单位及个体。组织日常应急培训和演练。 </w:t>
      </w:r>
    </w:p>
    <w:p w14:paraId="3C1C4A4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在突发事件应急响应时，负责协助应急领导小组组长的应急工 </w:t>
      </w:r>
    </w:p>
    <w:p w14:paraId="219B240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作。配合领导小组组长对外发布信息。</w:t>
      </w:r>
    </w:p>
    <w:p w14:paraId="1D8A1A05">
      <w:pPr>
        <w:widowControl/>
        <w:jc w:val="left"/>
        <w:outlineLvl w:val="2"/>
        <w:rPr>
          <w:rFonts w:ascii="宋体" w:hAnsi="宋体" w:eastAsia="宋体" w:cs="宋体"/>
          <w:sz w:val="28"/>
          <w:szCs w:val="28"/>
        </w:rPr>
      </w:pPr>
      <w:bookmarkStart w:id="111" w:name="_Toc26530"/>
      <w:bookmarkStart w:id="112" w:name="_Toc28922"/>
      <w:bookmarkStart w:id="113" w:name="_Toc11916"/>
      <w:bookmarkStart w:id="114" w:name="_Toc21185"/>
      <w:bookmarkStart w:id="115" w:name="_Toc25053"/>
      <w:bookmarkStart w:id="116" w:name="_Toc10499"/>
      <w:bookmarkStart w:id="117" w:name="_Toc29072"/>
      <w:bookmarkStart w:id="118" w:name="_Toc11077"/>
      <w:bookmarkStart w:id="119" w:name="_Toc22187"/>
      <w:bookmarkStart w:id="120" w:name="_Toc9644"/>
      <w:bookmarkStart w:id="121" w:name="_Toc27131"/>
      <w:bookmarkStart w:id="122" w:name="_Toc5949"/>
      <w:bookmarkStart w:id="123" w:name="_Toc1689"/>
      <w:r>
        <w:rPr>
          <w:rFonts w:hint="eastAsia" w:ascii="宋体" w:hAnsi="宋体" w:eastAsia="宋体" w:cs="宋体"/>
          <w:b/>
          <w:bCs/>
          <w:color w:val="000000"/>
          <w:kern w:val="0"/>
          <w:sz w:val="28"/>
          <w:szCs w:val="28"/>
          <w:lang w:bidi="ar"/>
        </w:rPr>
        <w:t>2.2.5 各应急救援组职责</w:t>
      </w:r>
      <w:bookmarkEnd w:id="111"/>
      <w:bookmarkEnd w:id="112"/>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b/>
          <w:bCs/>
          <w:color w:val="000000"/>
          <w:kern w:val="0"/>
          <w:sz w:val="28"/>
          <w:szCs w:val="28"/>
          <w:lang w:bidi="ar"/>
        </w:rPr>
        <w:t xml:space="preserve"> </w:t>
      </w:r>
    </w:p>
    <w:p w14:paraId="5221909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1、警戒疏散组 </w:t>
      </w:r>
    </w:p>
    <w:p w14:paraId="54834B0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组  长：</w:t>
      </w:r>
      <w:r>
        <w:rPr>
          <w:rFonts w:hint="eastAsia" w:ascii="宋体" w:hAnsi="宋体" w:eastAsia="宋体" w:cs="宋体"/>
          <w:kern w:val="0"/>
          <w:sz w:val="28"/>
          <w:szCs w:val="28"/>
          <w:lang w:bidi="ar"/>
        </w:rPr>
        <w:t>张树坤</w:t>
      </w:r>
      <w:r>
        <w:rPr>
          <w:rFonts w:hint="eastAsia" w:ascii="宋体" w:hAnsi="宋体" w:eastAsia="宋体" w:cs="宋体"/>
          <w:color w:val="000000"/>
          <w:kern w:val="0"/>
          <w:sz w:val="28"/>
          <w:szCs w:val="28"/>
          <w:lang w:bidi="ar"/>
        </w:rPr>
        <w:t xml:space="preserve">     </w:t>
      </w:r>
    </w:p>
    <w:p w14:paraId="69E282E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成  员：</w:t>
      </w:r>
      <w:r>
        <w:rPr>
          <w:rFonts w:hint="eastAsia" w:ascii="宋体" w:hAnsi="宋体" w:eastAsia="宋体" w:cs="宋体"/>
          <w:color w:val="000000"/>
          <w:kern w:val="0"/>
          <w:sz w:val="28"/>
          <w:szCs w:val="28"/>
          <w:lang w:val="en-US" w:eastAsia="zh-CN" w:bidi="ar"/>
        </w:rPr>
        <w:t>刘建军</w:t>
      </w:r>
      <w:r>
        <w:rPr>
          <w:rFonts w:hint="eastAsia" w:ascii="宋体" w:hAnsi="宋体" w:eastAsia="宋体" w:cs="宋体"/>
          <w:color w:val="000000"/>
          <w:kern w:val="0"/>
          <w:sz w:val="28"/>
          <w:szCs w:val="28"/>
          <w:lang w:bidi="ar"/>
        </w:rPr>
        <w:t xml:space="preserve">            </w:t>
      </w:r>
    </w:p>
    <w:p w14:paraId="33D3BC8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职  责：组长为本小组主要责任人，成员应配合组长做好应急 </w:t>
      </w:r>
    </w:p>
    <w:p w14:paraId="195356B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工作。突发事件发生时，教室内教师是引导学生疏散的责任人，本 </w:t>
      </w:r>
    </w:p>
    <w:p w14:paraId="4A4510ED">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小组负责组织全校人员的疏散任务，本小组负责学生疏散，引导消 </w:t>
      </w:r>
    </w:p>
    <w:p w14:paraId="605C58E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防人员、公安人员或医护人员进入突发事件现场。把学生安全地疏 </w:t>
      </w:r>
    </w:p>
    <w:p w14:paraId="6AB206B7">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散出去。在应急领导小组的统一领导下，负责组织突发事件现场内 </w:t>
      </w:r>
    </w:p>
    <w:p w14:paraId="5A413273">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人员有序疏散。及时向应急领导小组报告人员疏散情况，负责突发 </w:t>
      </w:r>
    </w:p>
    <w:p w14:paraId="4AEBC56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事件现场人员的清查工作。本小组负责突发事件现场的警戒和肇事 </w:t>
      </w:r>
    </w:p>
    <w:p w14:paraId="333BCF09">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人员的监控工作。负责突发事件现场保护，保护突发事件现场及相 </w:t>
      </w:r>
    </w:p>
    <w:p w14:paraId="1FC09DD1">
      <w:pPr>
        <w:widowControl/>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关数据。保证安全出口、疏散通道的畅通。 </w:t>
      </w:r>
    </w:p>
    <w:p w14:paraId="6587EFB6">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2、抢险救援组 </w:t>
      </w:r>
    </w:p>
    <w:p w14:paraId="0D6D0FEF">
      <w:pPr>
        <w:widowControl/>
        <w:ind w:firstLine="560" w:firstLineChars="200"/>
        <w:jc w:val="left"/>
        <w:rPr>
          <w:sz w:val="28"/>
          <w:szCs w:val="28"/>
        </w:rPr>
      </w:pPr>
      <w:r>
        <w:rPr>
          <w:rFonts w:hint="eastAsia" w:ascii="宋体" w:hAnsi="宋体" w:eastAsia="宋体" w:cs="宋体"/>
          <w:color w:val="000000"/>
          <w:kern w:val="0"/>
          <w:sz w:val="28"/>
          <w:szCs w:val="28"/>
          <w:lang w:bidi="ar"/>
        </w:rPr>
        <w:t>组  长：</w:t>
      </w:r>
      <w:r>
        <w:rPr>
          <w:rFonts w:hint="eastAsia" w:ascii="宋体" w:hAnsi="宋体" w:eastAsia="宋体" w:cs="宋体"/>
          <w:kern w:val="0"/>
          <w:sz w:val="28"/>
          <w:szCs w:val="28"/>
          <w:lang w:bidi="ar"/>
        </w:rPr>
        <w:t>刘大威</w:t>
      </w:r>
      <w:r>
        <w:rPr>
          <w:rFonts w:hint="eastAsia" w:ascii="宋体" w:hAnsi="宋体" w:eastAsia="宋体" w:cs="宋体"/>
          <w:color w:val="000000"/>
          <w:kern w:val="0"/>
          <w:sz w:val="28"/>
          <w:szCs w:val="28"/>
          <w:lang w:bidi="ar"/>
        </w:rPr>
        <w:t xml:space="preserve">        </w:t>
      </w:r>
    </w:p>
    <w:p w14:paraId="418AF751">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成  员：</w:t>
      </w:r>
      <w:r>
        <w:rPr>
          <w:rFonts w:hint="eastAsia" w:ascii="宋体" w:hAnsi="宋体" w:eastAsia="宋体" w:cs="宋体"/>
          <w:kern w:val="0"/>
          <w:sz w:val="28"/>
          <w:szCs w:val="28"/>
          <w:lang w:val="en-US" w:eastAsia="zh-CN" w:bidi="ar"/>
        </w:rPr>
        <w:t>刘霄雨</w:t>
      </w:r>
      <w:r>
        <w:rPr>
          <w:rFonts w:hint="eastAsia" w:ascii="宋体" w:hAnsi="宋体" w:eastAsia="宋体" w:cs="宋体"/>
          <w:color w:val="000000"/>
          <w:kern w:val="0"/>
          <w:sz w:val="28"/>
          <w:szCs w:val="28"/>
          <w:lang w:bidi="ar"/>
        </w:rPr>
        <w:t xml:space="preserve">     </w:t>
      </w:r>
    </w:p>
    <w:p w14:paraId="2A35CCD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职  责：组长为本小组主要责任人，组员应配合组长做好应急 </w:t>
      </w:r>
    </w:p>
    <w:p w14:paraId="04AE8DE1">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工作。本小组负责排除险情，抢救遇难、遇险人员和财产。组织实 </w:t>
      </w:r>
    </w:p>
    <w:p w14:paraId="6163982A">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施抢险行动方案，遏制突发事件的恶化和扩大。当突发事件影响范 </w:t>
      </w:r>
    </w:p>
    <w:p w14:paraId="6C1FB482">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围超过本校应急处置能力时，负责积极配合社会救援力量，进行应 </w:t>
      </w:r>
    </w:p>
    <w:p w14:paraId="77D85DC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急抢险具体工作。根据领导小组组长或领导小组副组长指令实施应 </w:t>
      </w:r>
    </w:p>
    <w:p w14:paraId="0E587A3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急抢险救援工作，协助消防、医疗救治等专业救援队伍展开应急救 </w:t>
      </w:r>
    </w:p>
    <w:p w14:paraId="439E6975">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援行动。</w:t>
      </w:r>
    </w:p>
    <w:p w14:paraId="07988F8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3、医疗救护组 </w:t>
      </w:r>
    </w:p>
    <w:p w14:paraId="019D1584">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组  长：</w:t>
      </w:r>
      <w:r>
        <w:rPr>
          <w:rFonts w:hint="eastAsia" w:ascii="宋体" w:hAnsi="宋体" w:eastAsia="宋体" w:cs="宋体"/>
          <w:kern w:val="0"/>
          <w:sz w:val="28"/>
          <w:szCs w:val="28"/>
          <w:lang w:bidi="ar"/>
        </w:rPr>
        <w:t>马晓丽</w:t>
      </w:r>
      <w:r>
        <w:rPr>
          <w:rFonts w:hint="eastAsia" w:ascii="宋体" w:hAnsi="宋体" w:eastAsia="宋体" w:cs="宋体"/>
          <w:color w:val="000000"/>
          <w:kern w:val="0"/>
          <w:sz w:val="28"/>
          <w:szCs w:val="28"/>
          <w:lang w:bidi="ar"/>
        </w:rPr>
        <w:t xml:space="preserve">       </w:t>
      </w:r>
    </w:p>
    <w:p w14:paraId="530A0C1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成  员：</w:t>
      </w:r>
      <w:r>
        <w:rPr>
          <w:rFonts w:hint="eastAsia" w:ascii="宋体" w:hAnsi="宋体" w:eastAsia="宋体" w:cs="宋体"/>
          <w:kern w:val="0"/>
          <w:sz w:val="28"/>
          <w:szCs w:val="28"/>
          <w:lang w:val="en-US" w:eastAsia="zh-CN" w:bidi="ar"/>
        </w:rPr>
        <w:t>白晓飞</w:t>
      </w:r>
      <w:r>
        <w:rPr>
          <w:rFonts w:hint="eastAsia" w:ascii="宋体" w:hAnsi="宋体" w:eastAsia="宋体" w:cs="宋体"/>
          <w:color w:val="000000"/>
          <w:kern w:val="0"/>
          <w:sz w:val="28"/>
          <w:szCs w:val="28"/>
          <w:lang w:bidi="ar"/>
        </w:rPr>
        <w:t xml:space="preserve">     </w:t>
      </w:r>
    </w:p>
    <w:p w14:paraId="70C8B09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职  责：组长为本小组主要责任人，成员应配合组长做好应急 </w:t>
      </w:r>
    </w:p>
    <w:p w14:paraId="649E03B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工作。本小组负责协助医疗单位的救治、组织受伤人员的救护工作。 </w:t>
      </w:r>
    </w:p>
    <w:p w14:paraId="59FD4EF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4、物资供应组 </w:t>
      </w:r>
    </w:p>
    <w:p w14:paraId="20324D9C">
      <w:pPr>
        <w:widowControl/>
        <w:ind w:firstLine="560" w:firstLineChars="200"/>
        <w:jc w:val="left"/>
        <w:rPr>
          <w:sz w:val="28"/>
          <w:szCs w:val="28"/>
        </w:rPr>
      </w:pPr>
      <w:r>
        <w:rPr>
          <w:rFonts w:hint="eastAsia" w:ascii="宋体" w:hAnsi="宋体" w:eastAsia="宋体" w:cs="宋体"/>
          <w:color w:val="000000"/>
          <w:kern w:val="0"/>
          <w:sz w:val="28"/>
          <w:szCs w:val="28"/>
          <w:lang w:bidi="ar"/>
        </w:rPr>
        <w:t>组  长：</w:t>
      </w:r>
      <w:r>
        <w:rPr>
          <w:rFonts w:hint="eastAsia" w:ascii="宋体" w:hAnsi="宋体" w:eastAsia="宋体" w:cs="宋体"/>
          <w:kern w:val="0"/>
          <w:sz w:val="28"/>
          <w:szCs w:val="28"/>
          <w:lang w:bidi="ar"/>
        </w:rPr>
        <w:t>吴秋爽</w:t>
      </w:r>
      <w:r>
        <w:rPr>
          <w:rFonts w:hint="eastAsia" w:ascii="宋体" w:hAnsi="宋体" w:eastAsia="宋体" w:cs="宋体"/>
          <w:color w:val="000000"/>
          <w:kern w:val="0"/>
          <w:sz w:val="28"/>
          <w:szCs w:val="28"/>
          <w:lang w:bidi="ar"/>
        </w:rPr>
        <w:t xml:space="preserve">    </w:t>
      </w:r>
    </w:p>
    <w:p w14:paraId="05029CC7">
      <w:pPr>
        <w:widowControl/>
        <w:ind w:firstLine="560" w:firstLineChars="200"/>
        <w:jc w:val="left"/>
        <w:rPr>
          <w:rFonts w:ascii="宋体" w:hAnsi="宋体" w:eastAsia="宋体" w:cs="宋体"/>
          <w:sz w:val="28"/>
          <w:szCs w:val="28"/>
          <w:highlight w:val="yellow"/>
        </w:rPr>
      </w:pPr>
      <w:r>
        <w:rPr>
          <w:rFonts w:hint="eastAsia" w:ascii="宋体" w:hAnsi="宋体" w:eastAsia="宋体" w:cs="宋体"/>
          <w:color w:val="000000"/>
          <w:kern w:val="0"/>
          <w:sz w:val="28"/>
          <w:szCs w:val="28"/>
          <w:lang w:bidi="ar"/>
        </w:rPr>
        <w:t>成  员：</w:t>
      </w:r>
      <w:r>
        <w:rPr>
          <w:rFonts w:hint="eastAsia" w:ascii="宋体" w:hAnsi="宋体" w:eastAsia="宋体" w:cs="宋体"/>
          <w:kern w:val="0"/>
          <w:sz w:val="28"/>
          <w:szCs w:val="28"/>
          <w:lang w:val="en-US" w:eastAsia="zh-CN" w:bidi="ar"/>
        </w:rPr>
        <w:t>刘  冰</w:t>
      </w:r>
      <w:r>
        <w:rPr>
          <w:rFonts w:hint="eastAsia" w:ascii="宋体" w:hAnsi="宋体" w:eastAsia="宋体" w:cs="宋体"/>
          <w:color w:val="000000"/>
          <w:kern w:val="0"/>
          <w:sz w:val="28"/>
          <w:szCs w:val="28"/>
          <w:lang w:bidi="ar"/>
        </w:rPr>
        <w:t xml:space="preserve">      </w:t>
      </w:r>
    </w:p>
    <w:p w14:paraId="336A017A">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职  责：组长为本小组主要责任人，成员应配合组长做好应急工作。本小组负责制订应急救援物资资源的储备计划，检查、监督、落实、应急救援物资的储备数量，收集和建立并归档。定期检测、监督、落实应急物资的到位和变更情况及时调整应急物资的更新和达标。应急预案启动后，按应急领导小组组长的部署，有效的组织应急救援物资资源到现场，并及时对突发事件现场进行增援，同时提供后勤服务。 </w:t>
      </w:r>
    </w:p>
    <w:p w14:paraId="72BFF282">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5、通讯联络组 </w:t>
      </w:r>
    </w:p>
    <w:p w14:paraId="6B9F32C3">
      <w:pPr>
        <w:widowControl/>
        <w:ind w:firstLine="560" w:firstLineChars="200"/>
        <w:jc w:val="left"/>
        <w:rPr>
          <w:sz w:val="28"/>
          <w:szCs w:val="28"/>
        </w:rPr>
      </w:pPr>
      <w:r>
        <w:rPr>
          <w:rFonts w:hint="eastAsia" w:ascii="宋体" w:hAnsi="宋体" w:eastAsia="宋体" w:cs="宋体"/>
          <w:color w:val="000000"/>
          <w:kern w:val="0"/>
          <w:sz w:val="28"/>
          <w:szCs w:val="28"/>
          <w:lang w:bidi="ar"/>
        </w:rPr>
        <w:t>组  长：</w:t>
      </w:r>
      <w:r>
        <w:rPr>
          <w:rFonts w:hint="eastAsia" w:ascii="宋体" w:hAnsi="宋体" w:eastAsia="宋体" w:cs="宋体"/>
          <w:kern w:val="0"/>
          <w:sz w:val="28"/>
          <w:szCs w:val="28"/>
          <w:lang w:val="en-US" w:eastAsia="zh-CN" w:bidi="ar"/>
        </w:rPr>
        <w:t>郭维莹</w:t>
      </w:r>
      <w:r>
        <w:rPr>
          <w:rFonts w:hint="eastAsia" w:ascii="宋体" w:hAnsi="宋体" w:eastAsia="宋体" w:cs="宋体"/>
          <w:color w:val="000000"/>
          <w:kern w:val="0"/>
          <w:sz w:val="28"/>
          <w:szCs w:val="28"/>
          <w:lang w:bidi="ar"/>
        </w:rPr>
        <w:t xml:space="preserve">     </w:t>
      </w:r>
    </w:p>
    <w:p w14:paraId="0DB40C0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成  员：</w:t>
      </w:r>
      <w:r>
        <w:rPr>
          <w:rFonts w:hint="eastAsia" w:ascii="宋体" w:hAnsi="宋体" w:eastAsia="宋体" w:cs="宋体"/>
          <w:kern w:val="0"/>
          <w:sz w:val="28"/>
          <w:szCs w:val="28"/>
          <w:lang w:val="en-US" w:eastAsia="zh-CN" w:bidi="ar"/>
        </w:rPr>
        <w:t>胡艳杰</w:t>
      </w:r>
      <w:r>
        <w:rPr>
          <w:rFonts w:hint="eastAsia" w:ascii="宋体" w:hAnsi="宋体" w:eastAsia="宋体" w:cs="宋体"/>
          <w:color w:val="000000"/>
          <w:kern w:val="0"/>
          <w:sz w:val="28"/>
          <w:szCs w:val="28"/>
          <w:lang w:bidi="ar"/>
        </w:rPr>
        <w:t xml:space="preserve">         </w:t>
      </w:r>
    </w:p>
    <w:p w14:paraId="6993CFD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职  责：应急预案启动后按照领导小组组长的命令，负责通知 </w:t>
      </w:r>
    </w:p>
    <w:p w14:paraId="124B828B">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各应急组前往现场救援；在抢救过程中，联络、搜集各组进展情况， </w:t>
      </w:r>
    </w:p>
    <w:p w14:paraId="04B30208">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随时向领导小组组长如实报告情况；在抢救过程中，负责传达领导 </w:t>
      </w:r>
    </w:p>
    <w:p w14:paraId="484B25EF">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小组组长的最新命令并保证信息畅通。 </w:t>
      </w:r>
    </w:p>
    <w:p w14:paraId="38BB1BF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6、事故调查组 </w:t>
      </w:r>
    </w:p>
    <w:p w14:paraId="5317FF95">
      <w:pPr>
        <w:widowControl/>
        <w:ind w:firstLine="560" w:firstLineChars="200"/>
        <w:jc w:val="left"/>
        <w:rPr>
          <w:sz w:val="28"/>
          <w:szCs w:val="28"/>
        </w:rPr>
      </w:pPr>
      <w:r>
        <w:rPr>
          <w:rFonts w:hint="eastAsia" w:ascii="宋体" w:hAnsi="宋体" w:eastAsia="宋体" w:cs="宋体"/>
          <w:color w:val="000000"/>
          <w:kern w:val="0"/>
          <w:sz w:val="28"/>
          <w:szCs w:val="28"/>
          <w:lang w:bidi="ar"/>
        </w:rPr>
        <w:t>组  长：</w:t>
      </w:r>
      <w:r>
        <w:rPr>
          <w:rFonts w:hint="eastAsia" w:ascii="宋体" w:hAnsi="宋体" w:eastAsia="宋体" w:cs="宋体"/>
          <w:color w:val="000000"/>
          <w:kern w:val="0"/>
          <w:sz w:val="28"/>
          <w:szCs w:val="28"/>
          <w:lang w:val="en-US" w:eastAsia="zh-CN" w:bidi="ar"/>
        </w:rPr>
        <w:t>米君有</w:t>
      </w:r>
      <w:r>
        <w:rPr>
          <w:rFonts w:hint="eastAsia" w:ascii="宋体" w:hAnsi="宋体" w:eastAsia="宋体" w:cs="宋体"/>
          <w:color w:val="000000"/>
          <w:kern w:val="0"/>
          <w:sz w:val="28"/>
          <w:szCs w:val="28"/>
          <w:lang w:bidi="ar"/>
        </w:rPr>
        <w:t xml:space="preserve">  </w:t>
      </w:r>
    </w:p>
    <w:p w14:paraId="2FF4C68F">
      <w:pPr>
        <w:widowControl/>
        <w:ind w:firstLine="560" w:firstLineChars="200"/>
        <w:jc w:val="left"/>
        <w:rPr>
          <w:rFonts w:ascii="宋体" w:hAnsi="宋体" w:eastAsia="宋体" w:cs="宋体"/>
          <w:color w:val="000000"/>
          <w:kern w:val="0"/>
          <w:sz w:val="28"/>
          <w:szCs w:val="28"/>
          <w:u w:val="single"/>
          <w:lang w:bidi="ar"/>
        </w:rPr>
      </w:pPr>
      <w:r>
        <w:rPr>
          <w:rFonts w:hint="eastAsia" w:ascii="宋体" w:hAnsi="宋体" w:eastAsia="宋体" w:cs="宋体"/>
          <w:color w:val="000000"/>
          <w:kern w:val="0"/>
          <w:sz w:val="28"/>
          <w:szCs w:val="28"/>
          <w:lang w:bidi="ar"/>
        </w:rPr>
        <w:t>成  员：</w:t>
      </w:r>
      <w:r>
        <w:rPr>
          <w:rFonts w:hint="eastAsia" w:ascii="宋体" w:hAnsi="宋体" w:eastAsia="宋体" w:cs="宋体"/>
          <w:color w:val="000000"/>
          <w:kern w:val="0"/>
          <w:sz w:val="28"/>
          <w:szCs w:val="28"/>
          <w:lang w:val="en-US" w:eastAsia="zh-CN" w:bidi="ar"/>
        </w:rPr>
        <w:t>赵  楠</w:t>
      </w:r>
      <w:r>
        <w:rPr>
          <w:rFonts w:hint="eastAsia" w:ascii="宋体" w:hAnsi="宋体" w:eastAsia="宋体" w:cs="宋体"/>
          <w:color w:val="000000"/>
          <w:kern w:val="0"/>
          <w:sz w:val="28"/>
          <w:szCs w:val="28"/>
          <w:lang w:bidi="ar"/>
        </w:rPr>
        <w:t xml:space="preserve">   </w:t>
      </w:r>
    </w:p>
    <w:p w14:paraId="42A2FAC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职  责：组长为本小组主要责任人，成员应配合组长做好应急工作。预警解除后，查明突发事件发生原因、经过、突发事件造成的人员伤亡情况和经济损失，总结突发事件的经验教训、提出防范和整改措施，提交突发事件调查报告。 </w:t>
      </w:r>
    </w:p>
    <w:p w14:paraId="46AC9599">
      <w:pPr>
        <w:widowControl/>
        <w:jc w:val="left"/>
        <w:outlineLvl w:val="0"/>
        <w:rPr>
          <w:rFonts w:ascii="宋体" w:hAnsi="宋体" w:eastAsia="宋体" w:cs="宋体"/>
          <w:b/>
          <w:bCs/>
          <w:color w:val="000000"/>
          <w:kern w:val="0"/>
          <w:sz w:val="28"/>
          <w:szCs w:val="28"/>
          <w:lang w:bidi="ar"/>
        </w:rPr>
      </w:pPr>
      <w:bookmarkStart w:id="124" w:name="_Toc17815"/>
      <w:bookmarkStart w:id="125" w:name="_Toc12697"/>
      <w:bookmarkStart w:id="126" w:name="_Toc10577"/>
      <w:bookmarkStart w:id="127" w:name="_Toc18537"/>
      <w:bookmarkStart w:id="128" w:name="_Toc6705"/>
      <w:bookmarkStart w:id="129" w:name="_Toc9697"/>
      <w:bookmarkStart w:id="130" w:name="_Toc11965"/>
      <w:bookmarkStart w:id="131" w:name="_Toc32617"/>
      <w:bookmarkStart w:id="132" w:name="_Toc1532"/>
      <w:bookmarkStart w:id="133" w:name="_Toc16122"/>
      <w:bookmarkStart w:id="134" w:name="_Toc23822"/>
      <w:bookmarkStart w:id="135" w:name="_Toc10182"/>
      <w:bookmarkStart w:id="136" w:name="_Toc29597"/>
      <w:bookmarkStart w:id="137" w:name="_Toc17928"/>
      <w:r>
        <w:rPr>
          <w:rFonts w:hint="eastAsia" w:ascii="宋体" w:hAnsi="宋体" w:eastAsia="宋体" w:cs="宋体"/>
          <w:b/>
          <w:bCs/>
          <w:color w:val="000000"/>
          <w:kern w:val="0"/>
          <w:sz w:val="28"/>
          <w:szCs w:val="28"/>
          <w:lang w:bidi="ar"/>
        </w:rPr>
        <w:t>3 处置措施</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Pr>
          <w:rFonts w:hint="eastAsia" w:ascii="宋体" w:hAnsi="宋体" w:eastAsia="宋体" w:cs="宋体"/>
          <w:b/>
          <w:bCs/>
          <w:color w:val="000000"/>
          <w:kern w:val="0"/>
          <w:sz w:val="28"/>
          <w:szCs w:val="28"/>
          <w:lang w:bidi="ar"/>
        </w:rPr>
        <w:t xml:space="preserve"> </w:t>
      </w:r>
    </w:p>
    <w:p w14:paraId="4186B666">
      <w:pPr>
        <w:widowControl/>
        <w:jc w:val="left"/>
        <w:outlineLvl w:val="1"/>
        <w:rPr>
          <w:rFonts w:ascii="宋体" w:hAnsi="宋体" w:eastAsia="宋体" w:cs="宋体"/>
          <w:b/>
          <w:bCs/>
          <w:color w:val="000000"/>
          <w:kern w:val="0"/>
          <w:sz w:val="28"/>
          <w:szCs w:val="28"/>
          <w:lang w:bidi="ar"/>
        </w:rPr>
      </w:pPr>
      <w:bookmarkStart w:id="138" w:name="_Toc7183"/>
      <w:bookmarkStart w:id="139" w:name="_Toc32729"/>
      <w:bookmarkStart w:id="140" w:name="_Toc14555"/>
      <w:bookmarkStart w:id="141" w:name="_Toc17066"/>
      <w:bookmarkStart w:id="142" w:name="_Toc26172"/>
      <w:bookmarkStart w:id="143" w:name="_Toc4609"/>
      <w:bookmarkStart w:id="144" w:name="_Toc2220"/>
      <w:bookmarkStart w:id="145" w:name="_Toc21781"/>
      <w:bookmarkStart w:id="146" w:name="_Toc352"/>
      <w:bookmarkStart w:id="147" w:name="_Toc11804"/>
      <w:bookmarkStart w:id="148" w:name="_Toc19039"/>
      <w:bookmarkStart w:id="149" w:name="_Toc16247"/>
      <w:bookmarkStart w:id="150" w:name="_Toc27572"/>
      <w:bookmarkStart w:id="151" w:name="_Toc5515"/>
      <w:r>
        <w:rPr>
          <w:rFonts w:hint="eastAsia" w:ascii="宋体" w:hAnsi="宋体" w:eastAsia="宋体" w:cs="宋体"/>
          <w:b/>
          <w:bCs/>
          <w:color w:val="000000"/>
          <w:kern w:val="0"/>
          <w:sz w:val="28"/>
          <w:szCs w:val="28"/>
          <w:lang w:bidi="ar"/>
        </w:rPr>
        <w:t>3.1 指导思想</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B741833">
      <w:pPr>
        <w:widowControl/>
        <w:ind w:firstLine="560" w:firstLineChars="200"/>
        <w:jc w:val="left"/>
        <w:rPr>
          <w:rFonts w:ascii="宋体" w:hAnsi="宋体" w:eastAsia="宋体" w:cs="宋体"/>
          <w:b/>
          <w:bCs/>
          <w:color w:val="000000"/>
          <w:kern w:val="0"/>
          <w:sz w:val="28"/>
          <w:szCs w:val="28"/>
          <w:lang w:bidi="ar"/>
        </w:rPr>
      </w:pPr>
      <w:r>
        <w:rPr>
          <w:rFonts w:hint="eastAsia" w:ascii="宋体" w:hAnsi="宋体" w:eastAsia="宋体" w:cs="宋体"/>
          <w:color w:val="000000"/>
          <w:kern w:val="0"/>
          <w:sz w:val="28"/>
          <w:szCs w:val="28"/>
          <w:lang w:bidi="ar"/>
        </w:rPr>
        <w:t>按照国家安全管理的有关规定，本着“安全第一、以人为本”的精神，加强领导，精心组织，周密安排，及时处理集体外出、大型活动中出现的事故，力争把人员伤亡和财产损失降低到最低限度，全力组织恢复正常教学秩序，妥善安置受害人员，安抚伤亡家属，稳定思想，确保教育教学工作正常进行。</w:t>
      </w:r>
      <w:bookmarkStart w:id="152" w:name="_Toc27789"/>
      <w:bookmarkStart w:id="153" w:name="_Toc9141"/>
      <w:bookmarkStart w:id="154" w:name="_Toc294"/>
      <w:bookmarkStart w:id="155" w:name="_Toc30353"/>
      <w:bookmarkStart w:id="156" w:name="_Toc9612"/>
      <w:bookmarkStart w:id="157" w:name="_Toc30017"/>
      <w:bookmarkStart w:id="158" w:name="_Toc6010"/>
      <w:bookmarkStart w:id="159" w:name="_Toc5376"/>
      <w:bookmarkStart w:id="160" w:name="_Toc13754"/>
    </w:p>
    <w:p w14:paraId="306AD17A">
      <w:pPr>
        <w:widowControl/>
        <w:jc w:val="left"/>
        <w:outlineLvl w:val="1"/>
        <w:rPr>
          <w:rFonts w:ascii="宋体" w:hAnsi="宋体" w:eastAsia="宋体" w:cs="宋体"/>
          <w:b/>
          <w:bCs/>
          <w:color w:val="000000"/>
          <w:kern w:val="0"/>
          <w:sz w:val="28"/>
          <w:szCs w:val="28"/>
          <w:lang w:bidi="ar"/>
        </w:rPr>
      </w:pPr>
      <w:bookmarkStart w:id="161" w:name="_Toc12034"/>
      <w:bookmarkStart w:id="162" w:name="_Toc27649"/>
      <w:bookmarkStart w:id="163" w:name="_Toc28919"/>
      <w:bookmarkStart w:id="164" w:name="_Toc29375"/>
      <w:bookmarkStart w:id="165" w:name="_Toc32346"/>
      <w:r>
        <w:rPr>
          <w:rFonts w:hint="eastAsia" w:ascii="宋体" w:hAnsi="宋体" w:eastAsia="宋体" w:cs="宋体"/>
          <w:b/>
          <w:bCs/>
          <w:color w:val="000000"/>
          <w:kern w:val="0"/>
          <w:sz w:val="28"/>
          <w:szCs w:val="28"/>
          <w:lang w:bidi="ar"/>
        </w:rPr>
        <w:t>3.2 处理程序</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4A47147">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1、报告制度实行主任一把手负责制。</w:t>
      </w:r>
    </w:p>
    <w:p w14:paraId="3EBB0852">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2、活动中心发生或接到突发安全事故后，知情者必须在第一时间内 （5—10分钟）向主任报告，经请示后及时向教育、公安、交警、卫生、消防等相关部门报案请求援助。活动中心安全工作领导小组本着“先控制，后处置，救人第一、減少损失”的原则，果断处理，积极抢救，指导、组织现场人员离开危险区域，救护受伤人员，保卫活动中心贵重物品，维护现场秩序，做好事故现场保护工作，上报活动中心突发安全事故有关材料，做好善后处理工作。</w:t>
      </w:r>
    </w:p>
    <w:p w14:paraId="18FC65B3">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3、活动中心第一责任人接到突发安全事故报告后，根据事故情况在2小时内及时向上级教育行政主管部门汇报，安全事故工作领导小组在最短的时间内到达事故现场，组织抢救和善后处置工作。</w:t>
      </w:r>
    </w:p>
    <w:p w14:paraId="5E899A71">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4、活动中心内报告程序：事发当事人或目击者-活动中心安全事故领导小组成员-主任-活动中心-教育局。</w:t>
      </w:r>
    </w:p>
    <w:p w14:paraId="4FC3D831">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5、对缓报、瞒报、延误有效抢救时间而造成严重后果的将追究其责任。</w:t>
      </w:r>
    </w:p>
    <w:p w14:paraId="1E1626FA">
      <w:pPr>
        <w:widowControl/>
        <w:jc w:val="left"/>
        <w:outlineLvl w:val="1"/>
        <w:rPr>
          <w:rFonts w:ascii="宋体" w:hAnsi="宋体" w:eastAsia="宋体" w:cs="宋体"/>
          <w:b/>
          <w:bCs/>
          <w:color w:val="000000"/>
          <w:kern w:val="0"/>
          <w:sz w:val="28"/>
          <w:szCs w:val="28"/>
          <w:lang w:bidi="ar"/>
        </w:rPr>
      </w:pPr>
      <w:bookmarkStart w:id="166" w:name="_Toc6177"/>
      <w:bookmarkStart w:id="167" w:name="_Toc8472"/>
      <w:bookmarkStart w:id="168" w:name="_Toc14763"/>
      <w:bookmarkStart w:id="169" w:name="_Toc8642"/>
      <w:bookmarkStart w:id="170" w:name="_Toc9881"/>
      <w:bookmarkStart w:id="171" w:name="_Toc5757"/>
      <w:bookmarkStart w:id="172" w:name="_Toc17003"/>
      <w:bookmarkStart w:id="173" w:name="_Toc20346"/>
      <w:bookmarkStart w:id="174" w:name="_Toc11825"/>
      <w:bookmarkStart w:id="175" w:name="_Toc13647"/>
      <w:bookmarkStart w:id="176" w:name="_Toc9469"/>
      <w:bookmarkStart w:id="177" w:name="_Toc3433"/>
      <w:bookmarkStart w:id="178" w:name="_Toc30857"/>
      <w:bookmarkStart w:id="179" w:name="_Toc20197"/>
      <w:r>
        <w:rPr>
          <w:rFonts w:hint="eastAsia" w:ascii="宋体" w:hAnsi="宋体" w:eastAsia="宋体" w:cs="宋体"/>
          <w:b/>
          <w:bCs/>
          <w:color w:val="000000"/>
          <w:kern w:val="0"/>
          <w:sz w:val="28"/>
          <w:szCs w:val="28"/>
          <w:lang w:bidi="ar"/>
        </w:rPr>
        <w:t>3.3 处理措施</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5574D32C">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1、活动中心在举行集体外出，大型活动前必须加强师生的安全防范意识，杜绝事故发生。</w:t>
      </w:r>
    </w:p>
    <w:p w14:paraId="0C252458">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2、在没有做好周密安排之前绝不允许到不熟悉的山林、山洞旅游，在举行大型活动时不允许盲目地模仿影视人物的危险动做作为活动项目。</w:t>
      </w:r>
    </w:p>
    <w:p w14:paraId="6C1D82E2">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3、在集体外出、大型活动中发生突发事故，必须迅速把师生转移到安全地带，并及时将事故信息向活动中心安全领导小组汇报，由主任上报教育行政部门。</w:t>
      </w:r>
    </w:p>
    <w:p w14:paraId="15985FE1">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4、身先士卒，指导在场人员及时抢救，尽全力减少人员伤亡。</w:t>
      </w:r>
    </w:p>
    <w:p w14:paraId="18BE108F">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5、调派人员及时将受伤人员送到医院救治，同时向120报警，请求援助救护伤员。</w:t>
      </w:r>
    </w:p>
    <w:p w14:paraId="0BF03DBF">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6、及时向110报警，请求援助，保护好事故现场，并请求其他部门支援。</w:t>
      </w:r>
    </w:p>
    <w:p w14:paraId="685C8FEA">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7、集体外出、大型活动安全事故应急领导小组采取相应措施，做好善后处置工作。</w:t>
      </w:r>
    </w:p>
    <w:p w14:paraId="4E73DAA2">
      <w:pPr>
        <w:widowControl/>
        <w:ind w:firstLine="560" w:firstLineChars="200"/>
        <w:jc w:val="left"/>
        <w:rPr>
          <w:rFonts w:ascii="宋体" w:hAnsi="宋体" w:eastAsia="宋体" w:cs="宋体"/>
          <w:b/>
          <w:bCs/>
          <w:color w:val="000000"/>
          <w:kern w:val="0"/>
          <w:sz w:val="28"/>
          <w:szCs w:val="28"/>
          <w:lang w:bidi="ar"/>
        </w:rPr>
      </w:pPr>
      <w:r>
        <w:rPr>
          <w:rFonts w:hint="eastAsia" w:ascii="宋体" w:hAnsi="宋体" w:eastAsia="宋体" w:cs="宋体"/>
          <w:color w:val="000000"/>
          <w:kern w:val="0"/>
          <w:sz w:val="28"/>
          <w:szCs w:val="28"/>
          <w:lang w:bidi="ar"/>
        </w:rPr>
        <w:t>8、做好事故上报材料，反思事故教训，消除事故隐患。</w:t>
      </w:r>
      <w:bookmarkStart w:id="180" w:name="_Toc574"/>
      <w:bookmarkStart w:id="181" w:name="_Toc14264"/>
      <w:bookmarkStart w:id="182" w:name="_Toc18251"/>
      <w:bookmarkStart w:id="183" w:name="_Toc3241"/>
      <w:bookmarkStart w:id="184" w:name="_Toc22633"/>
      <w:bookmarkStart w:id="185" w:name="_Toc6451"/>
      <w:bookmarkStart w:id="186" w:name="_Toc5887"/>
      <w:bookmarkStart w:id="187" w:name="_Toc12819"/>
      <w:bookmarkStart w:id="188" w:name="_Toc24633"/>
      <w:bookmarkStart w:id="189" w:name="_Toc18803"/>
      <w:bookmarkStart w:id="190" w:name="_Toc24861"/>
      <w:bookmarkStart w:id="191" w:name="_Toc24724"/>
    </w:p>
    <w:p w14:paraId="5F8174FE">
      <w:pPr>
        <w:widowControl/>
        <w:jc w:val="left"/>
        <w:outlineLvl w:val="0"/>
        <w:rPr>
          <w:rFonts w:ascii="宋体" w:hAnsi="宋体" w:eastAsia="宋体" w:cs="宋体"/>
          <w:sz w:val="28"/>
          <w:szCs w:val="28"/>
        </w:rPr>
      </w:pPr>
      <w:bookmarkStart w:id="192" w:name="_Toc6661"/>
      <w:bookmarkStart w:id="193" w:name="_Toc7697"/>
      <w:r>
        <w:rPr>
          <w:rFonts w:hint="eastAsia" w:ascii="宋体" w:hAnsi="宋体" w:eastAsia="宋体" w:cs="宋体"/>
          <w:b/>
          <w:bCs/>
          <w:color w:val="000000"/>
          <w:kern w:val="0"/>
          <w:sz w:val="28"/>
          <w:szCs w:val="28"/>
          <w:lang w:bidi="ar"/>
        </w:rPr>
        <w:t>4 应急保障</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Pr>
          <w:rFonts w:hint="eastAsia" w:ascii="宋体" w:hAnsi="宋体" w:eastAsia="宋体" w:cs="宋体"/>
          <w:b/>
          <w:bCs/>
          <w:color w:val="000000"/>
          <w:kern w:val="0"/>
          <w:sz w:val="28"/>
          <w:szCs w:val="28"/>
          <w:lang w:bidi="ar"/>
        </w:rPr>
        <w:t xml:space="preserve"> </w:t>
      </w:r>
    </w:p>
    <w:p w14:paraId="3011BEA5">
      <w:pPr>
        <w:widowControl/>
        <w:jc w:val="left"/>
        <w:outlineLvl w:val="1"/>
        <w:rPr>
          <w:rFonts w:ascii="宋体" w:hAnsi="宋体" w:eastAsia="宋体" w:cs="宋体"/>
          <w:sz w:val="28"/>
          <w:szCs w:val="28"/>
        </w:rPr>
      </w:pPr>
      <w:bookmarkStart w:id="194" w:name="_Toc22197"/>
      <w:bookmarkStart w:id="195" w:name="_Toc13870"/>
      <w:bookmarkStart w:id="196" w:name="_Toc14874"/>
      <w:bookmarkStart w:id="197" w:name="_Toc7220"/>
      <w:bookmarkStart w:id="198" w:name="_Toc32424"/>
      <w:bookmarkStart w:id="199" w:name="_Toc29466"/>
      <w:bookmarkStart w:id="200" w:name="_Toc26616"/>
      <w:bookmarkStart w:id="201" w:name="_Toc7190"/>
      <w:bookmarkStart w:id="202" w:name="_Toc15254"/>
      <w:bookmarkStart w:id="203" w:name="_Toc27720"/>
      <w:bookmarkStart w:id="204" w:name="_Toc998"/>
      <w:bookmarkStart w:id="205" w:name="_Toc26852"/>
      <w:bookmarkStart w:id="206" w:name="_Toc2607"/>
      <w:bookmarkStart w:id="207" w:name="_Toc27455"/>
      <w:r>
        <w:rPr>
          <w:rFonts w:hint="eastAsia" w:ascii="宋体" w:hAnsi="宋体" w:eastAsia="宋体" w:cs="宋体"/>
          <w:b/>
          <w:bCs/>
          <w:color w:val="000000"/>
          <w:kern w:val="0"/>
          <w:sz w:val="28"/>
          <w:szCs w:val="28"/>
          <w:lang w:bidi="ar"/>
        </w:rPr>
        <w:t>4.1 通信与信息保障</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r>
        <w:rPr>
          <w:rFonts w:hint="eastAsia" w:ascii="宋体" w:hAnsi="宋体" w:eastAsia="宋体" w:cs="宋体"/>
          <w:b/>
          <w:bCs/>
          <w:color w:val="000000"/>
          <w:kern w:val="0"/>
          <w:sz w:val="28"/>
          <w:szCs w:val="28"/>
          <w:lang w:bidi="ar"/>
        </w:rPr>
        <w:t xml:space="preserve"> </w:t>
      </w:r>
    </w:p>
    <w:p w14:paraId="7BC0FA8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为保障信息畅通，采用活动中心内部固定电话，对讲机及涉及本预案人员的手机等多种渠道进行相互之间的联系，各级应急指挥机构人员的手机必须 24 小时开机，确保能够及时沟通信息。具体见附件 1：有关应急部门、机构或人员的联系方式表。 </w:t>
      </w:r>
    </w:p>
    <w:p w14:paraId="5FDFF90C">
      <w:pPr>
        <w:widowControl/>
        <w:ind w:firstLine="562" w:firstLineChars="200"/>
        <w:jc w:val="left"/>
        <w:rPr>
          <w:rFonts w:ascii="宋体" w:hAnsi="宋体" w:eastAsia="宋体" w:cs="宋体"/>
          <w:sz w:val="28"/>
          <w:szCs w:val="28"/>
        </w:rPr>
      </w:pPr>
      <w:r>
        <w:rPr>
          <w:rFonts w:hint="eastAsia" w:ascii="宋体" w:hAnsi="宋体" w:eastAsia="宋体" w:cs="宋体"/>
          <w:b/>
          <w:bCs/>
          <w:color w:val="000000"/>
          <w:kern w:val="0"/>
          <w:sz w:val="28"/>
          <w:szCs w:val="28"/>
          <w:lang w:bidi="ar"/>
        </w:rPr>
        <w:t>24小时应急值守电话：</w:t>
      </w:r>
      <w:r>
        <w:rPr>
          <w:rFonts w:hint="eastAsia" w:ascii="宋体" w:hAnsi="宋体" w:cs="宋体"/>
          <w:b/>
          <w:bCs/>
          <w:sz w:val="28"/>
          <w:szCs w:val="28"/>
        </w:rPr>
        <w:t>13364348987</w:t>
      </w:r>
      <w:r>
        <w:rPr>
          <w:rFonts w:hint="eastAsia" w:ascii="宋体" w:hAnsi="宋体" w:eastAsia="宋体" w:cs="宋体"/>
          <w:b/>
          <w:bCs/>
          <w:color w:val="000000"/>
          <w:kern w:val="0"/>
          <w:sz w:val="28"/>
          <w:szCs w:val="28"/>
          <w:lang w:bidi="ar"/>
        </w:rPr>
        <w:t xml:space="preserve"> </w:t>
      </w:r>
      <w:r>
        <w:rPr>
          <w:rFonts w:hint="eastAsia" w:ascii="宋体" w:hAnsi="宋体" w:eastAsia="宋体" w:cs="宋体"/>
          <w:color w:val="000000"/>
          <w:kern w:val="0"/>
          <w:sz w:val="28"/>
          <w:szCs w:val="28"/>
          <w:lang w:bidi="ar"/>
        </w:rPr>
        <w:t xml:space="preserve">   </w:t>
      </w:r>
    </w:p>
    <w:p w14:paraId="65B39250">
      <w:pPr>
        <w:widowControl/>
        <w:ind w:firstLine="560" w:firstLineChars="200"/>
        <w:jc w:val="left"/>
        <w:rPr>
          <w:rFonts w:ascii="宋体" w:hAnsi="宋体" w:eastAsia="宋体" w:cs="宋体"/>
          <w:b/>
          <w:bCs/>
          <w:color w:val="000000"/>
          <w:kern w:val="0"/>
          <w:sz w:val="28"/>
          <w:szCs w:val="28"/>
          <w:lang w:bidi="ar"/>
        </w:rPr>
      </w:pPr>
      <w:r>
        <w:rPr>
          <w:rFonts w:hint="eastAsia" w:ascii="宋体" w:hAnsi="宋体" w:eastAsia="宋体" w:cs="宋体"/>
          <w:color w:val="000000"/>
          <w:kern w:val="0"/>
          <w:sz w:val="28"/>
          <w:szCs w:val="28"/>
          <w:lang w:bidi="ar"/>
        </w:rPr>
        <w:t xml:space="preserve">突发事件发生较大，活动中心无法控制时，需要外部支援，要求教职工熟知常用的救援电话，见附件 1。 </w:t>
      </w:r>
      <w:bookmarkStart w:id="208" w:name="_Toc274"/>
      <w:bookmarkStart w:id="209" w:name="_Toc1086"/>
      <w:bookmarkStart w:id="210" w:name="_Toc17903"/>
      <w:bookmarkStart w:id="211" w:name="_Toc27588"/>
      <w:bookmarkStart w:id="212" w:name="_Toc14614"/>
      <w:bookmarkStart w:id="213" w:name="_Toc5006"/>
      <w:bookmarkStart w:id="214" w:name="_Toc17920"/>
      <w:bookmarkStart w:id="215" w:name="_Toc14167"/>
      <w:bookmarkStart w:id="216" w:name="_Toc9314"/>
    </w:p>
    <w:p w14:paraId="4C837F56">
      <w:pPr>
        <w:widowControl/>
        <w:jc w:val="left"/>
        <w:outlineLvl w:val="1"/>
        <w:rPr>
          <w:rFonts w:ascii="宋体" w:hAnsi="宋体" w:eastAsia="宋体" w:cs="宋体"/>
          <w:sz w:val="28"/>
          <w:szCs w:val="28"/>
        </w:rPr>
      </w:pPr>
      <w:bookmarkStart w:id="217" w:name="_Toc7747"/>
      <w:bookmarkStart w:id="218" w:name="_Toc8551"/>
      <w:bookmarkStart w:id="219" w:name="_Toc10908"/>
      <w:bookmarkStart w:id="220" w:name="_Toc31961"/>
      <w:bookmarkStart w:id="221" w:name="_Toc24282"/>
      <w:r>
        <w:rPr>
          <w:rFonts w:hint="eastAsia" w:ascii="宋体" w:hAnsi="宋体" w:eastAsia="宋体" w:cs="宋体"/>
          <w:b/>
          <w:bCs/>
          <w:color w:val="000000"/>
          <w:kern w:val="0"/>
          <w:sz w:val="28"/>
          <w:szCs w:val="28"/>
          <w:lang w:bidi="ar"/>
        </w:rPr>
        <w:t>4.2 应急队伍保障</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hint="eastAsia" w:ascii="宋体" w:hAnsi="宋体" w:eastAsia="宋体" w:cs="宋体"/>
          <w:b/>
          <w:bCs/>
          <w:color w:val="000000"/>
          <w:kern w:val="0"/>
          <w:sz w:val="28"/>
          <w:szCs w:val="28"/>
          <w:lang w:bidi="ar"/>
        </w:rPr>
        <w:t xml:space="preserve"> </w:t>
      </w:r>
    </w:p>
    <w:p w14:paraId="680A2478">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加强应急队伍的业务培训和应急演练,整合活动中心现有应急资源，组建了警戒疏散组、抢险救援组、医疗救护组、物资供应组、通讯联络组、事故调查组，应急救援小组的人员见附件 1。 </w:t>
      </w:r>
    </w:p>
    <w:p w14:paraId="4FACE1E5">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为保证救援工作的顺利实施和救援组织的有效运转，当有人员调离时，应及时补充新的人员，并对其进行培训。应急领导小组应加强现场应急救援小组的建设和培训，必要时可聘请应急管理局应急预案专家或委托安评公司进行培训，确保在应急救援过程中能承担起相应的职责。 </w:t>
      </w:r>
    </w:p>
    <w:p w14:paraId="7A386509">
      <w:pPr>
        <w:widowControl/>
        <w:jc w:val="left"/>
        <w:outlineLvl w:val="1"/>
        <w:rPr>
          <w:rFonts w:ascii="宋体" w:hAnsi="宋体" w:eastAsia="宋体" w:cs="宋体"/>
          <w:sz w:val="28"/>
          <w:szCs w:val="28"/>
        </w:rPr>
      </w:pPr>
      <w:bookmarkStart w:id="222" w:name="_Toc20330"/>
      <w:bookmarkStart w:id="223" w:name="_Toc24712"/>
      <w:bookmarkStart w:id="224" w:name="_Toc21793"/>
      <w:bookmarkStart w:id="225" w:name="_Toc28189"/>
      <w:bookmarkStart w:id="226" w:name="_Toc27629"/>
      <w:bookmarkStart w:id="227" w:name="_Toc10749"/>
      <w:bookmarkStart w:id="228" w:name="_Toc9152"/>
      <w:bookmarkStart w:id="229" w:name="_Toc5257"/>
      <w:bookmarkStart w:id="230" w:name="_Toc6669"/>
      <w:bookmarkStart w:id="231" w:name="_Toc12527"/>
      <w:bookmarkStart w:id="232" w:name="_Toc10489"/>
      <w:bookmarkStart w:id="233" w:name="_Toc1331"/>
      <w:bookmarkStart w:id="234" w:name="_Toc15024"/>
      <w:bookmarkStart w:id="235" w:name="_Toc17547"/>
      <w:r>
        <w:rPr>
          <w:rFonts w:hint="eastAsia" w:ascii="宋体" w:hAnsi="宋体" w:eastAsia="宋体" w:cs="宋体"/>
          <w:b/>
          <w:bCs/>
          <w:color w:val="000000"/>
          <w:kern w:val="0"/>
          <w:sz w:val="28"/>
          <w:szCs w:val="28"/>
          <w:lang w:bidi="ar"/>
        </w:rPr>
        <w:t>4.3 应急物资装备保障</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Pr>
          <w:rFonts w:hint="eastAsia" w:ascii="宋体" w:hAnsi="宋体" w:eastAsia="宋体" w:cs="宋体"/>
          <w:b/>
          <w:bCs/>
          <w:color w:val="000000"/>
          <w:kern w:val="0"/>
          <w:sz w:val="28"/>
          <w:szCs w:val="28"/>
          <w:lang w:bidi="ar"/>
        </w:rPr>
        <w:t xml:space="preserve"> </w:t>
      </w:r>
    </w:p>
    <w:p w14:paraId="12F8A31A">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依据本预案应急处置的需求，建立健全以活动中心为主体的应急物资储备和社会救援物资为辅的应急物资供应保障体系。应急器材由物资供应组负责购买和储备并定期检验、维护，使其使用状态良好。</w:t>
      </w:r>
    </w:p>
    <w:p w14:paraId="74CBC4FD">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物资供应组帮助各处室储备必要的应急设备、应急物资，如急救药箱、灭火器材、防护服、手套等，保障应急物资储备、配置及使用符合应急需求。 </w:t>
      </w:r>
    </w:p>
    <w:p w14:paraId="172F3BC3">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物资供应组要储备足够数量的应急设施和应急专用标识，以备应急使用。展开应急行动前，对投入使用应急装备要粘贴应急标识，确保应急装备运输和转移环节顺畅。 </w:t>
      </w:r>
    </w:p>
    <w:p w14:paraId="66FE090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物资供应组要对应急物资进行日常保养，需记录并存档，日常 </w:t>
      </w:r>
    </w:p>
    <w:p w14:paraId="229D5439">
      <w:pPr>
        <w:widowControl/>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 xml:space="preserve">状态下，不符合救援需求的物资及装备，要及时调换。 </w:t>
      </w:r>
    </w:p>
    <w:p w14:paraId="011799EF">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应急物资和装备的类型、数量、存放位置、管理责任人及其联 </w:t>
      </w:r>
    </w:p>
    <w:p w14:paraId="19F2DCB6">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系方式见附件 2。 </w:t>
      </w:r>
    </w:p>
    <w:p w14:paraId="2029214C">
      <w:pPr>
        <w:widowControl/>
        <w:jc w:val="left"/>
        <w:outlineLvl w:val="1"/>
        <w:rPr>
          <w:rFonts w:ascii="宋体" w:hAnsi="宋体" w:eastAsia="宋体" w:cs="宋体"/>
          <w:sz w:val="28"/>
          <w:szCs w:val="28"/>
        </w:rPr>
      </w:pPr>
      <w:bookmarkStart w:id="236" w:name="_Toc22269"/>
      <w:bookmarkStart w:id="237" w:name="_Toc22937"/>
      <w:bookmarkStart w:id="238" w:name="_Toc27961"/>
      <w:bookmarkStart w:id="239" w:name="_Toc24269"/>
      <w:bookmarkStart w:id="240" w:name="_Toc2309"/>
      <w:bookmarkStart w:id="241" w:name="_Toc6668"/>
      <w:bookmarkStart w:id="242" w:name="_Toc2466"/>
      <w:bookmarkStart w:id="243" w:name="_Toc17327"/>
      <w:bookmarkStart w:id="244" w:name="_Toc122"/>
      <w:bookmarkStart w:id="245" w:name="_Toc3275"/>
      <w:bookmarkStart w:id="246" w:name="_Toc11590"/>
      <w:bookmarkStart w:id="247" w:name="_Toc6843"/>
      <w:bookmarkStart w:id="248" w:name="_Toc20463"/>
      <w:bookmarkStart w:id="249" w:name="_Toc4256"/>
      <w:r>
        <w:rPr>
          <w:rFonts w:hint="eastAsia" w:ascii="宋体" w:hAnsi="宋体" w:eastAsia="宋体" w:cs="宋体"/>
          <w:b/>
          <w:bCs/>
          <w:color w:val="000000"/>
          <w:kern w:val="0"/>
          <w:sz w:val="28"/>
          <w:szCs w:val="28"/>
          <w:lang w:bidi="ar"/>
        </w:rPr>
        <w:t>4.4 其他保障</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Pr>
          <w:rFonts w:hint="eastAsia" w:ascii="宋体" w:hAnsi="宋体" w:eastAsia="宋体" w:cs="宋体"/>
          <w:b/>
          <w:bCs/>
          <w:color w:val="000000"/>
          <w:kern w:val="0"/>
          <w:sz w:val="28"/>
          <w:szCs w:val="28"/>
          <w:lang w:bidi="ar"/>
        </w:rPr>
        <w:t xml:space="preserve"> </w:t>
      </w:r>
    </w:p>
    <w:p w14:paraId="313DC74C">
      <w:pPr>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1、经费保障 </w:t>
      </w:r>
    </w:p>
    <w:p w14:paraId="082CF2DF">
      <w:pPr>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活动中心财务按照规定标准提取，在成本中列支，专门用于完善和改进活动中心应急救援体系建设、监控设备定期维护、应急救援物资采购、应急救援演习和应急人员培训等。主任及活动中心财务应确保应急费用专款专用，并接受上级部门的监督。 </w:t>
      </w:r>
    </w:p>
    <w:p w14:paraId="6E5D9529">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2、人员防护 </w:t>
      </w:r>
    </w:p>
    <w:p w14:paraId="4B22164E">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应急救援人员要配备符合救援要求的防护装备，严格按照应急预案要求开展应急救援工作，确保人员安全。 </w:t>
      </w:r>
    </w:p>
    <w:p w14:paraId="01057487">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3、交通运输保障 </w:t>
      </w:r>
    </w:p>
    <w:p w14:paraId="09A322A4">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在应急响应时，利用现有的交通资源，请求交通部门提供交通支持，保证及时调运有关应急救援人员、装备和物资。 </w:t>
      </w:r>
    </w:p>
    <w:p w14:paraId="50BE940C">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4、治安保障</w:t>
      </w:r>
    </w:p>
    <w:p w14:paraId="0810DFEB">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警戒疏散组负责突发事件现场治安警戒和治安管理，加强对重要物资和设备的保护，维持现场秩序。必要时，请求公安局协助突发事件灾难现场治安警戒和治安管理。</w:t>
      </w:r>
    </w:p>
    <w:p w14:paraId="1621AE43">
      <w:pPr>
        <w:jc w:val="left"/>
        <w:outlineLvl w:val="0"/>
        <w:rPr>
          <w:rFonts w:ascii="宋体" w:hAnsi="宋体" w:eastAsia="宋体" w:cs="宋体"/>
          <w:b/>
          <w:bCs/>
          <w:sz w:val="28"/>
          <w:szCs w:val="28"/>
        </w:rPr>
      </w:pPr>
      <w:bookmarkStart w:id="250" w:name="_Toc12421"/>
      <w:bookmarkStart w:id="251" w:name="_Toc30028"/>
      <w:bookmarkStart w:id="252" w:name="_Toc2341"/>
      <w:bookmarkStart w:id="253" w:name="_Toc13524"/>
      <w:bookmarkStart w:id="254" w:name="_Toc28394"/>
      <w:bookmarkStart w:id="255" w:name="_Toc20269"/>
      <w:bookmarkStart w:id="256" w:name="_Toc3277"/>
      <w:bookmarkStart w:id="257" w:name="_Toc24693"/>
      <w:bookmarkStart w:id="258" w:name="_Toc24966"/>
      <w:bookmarkStart w:id="259" w:name="_Toc15225"/>
      <w:bookmarkStart w:id="260" w:name="_Toc28116"/>
      <w:bookmarkStart w:id="261" w:name="_Toc7334"/>
      <w:bookmarkStart w:id="262" w:name="_Toc22314"/>
      <w:bookmarkStart w:id="263" w:name="_Toc27454"/>
      <w:r>
        <w:rPr>
          <w:rFonts w:hint="eastAsia" w:ascii="宋体" w:hAnsi="宋体" w:eastAsia="宋体" w:cs="宋体"/>
          <w:b/>
          <w:bCs/>
          <w:sz w:val="28"/>
          <w:szCs w:val="28"/>
        </w:rPr>
        <w:t>5 后期处置</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EFDC729">
      <w:pPr>
        <w:ind w:firstLine="560" w:firstLineChars="200"/>
        <w:rPr>
          <w:rFonts w:ascii="宋体" w:hAnsi="宋体" w:eastAsia="宋体" w:cs="宋体"/>
          <w:sz w:val="28"/>
          <w:szCs w:val="28"/>
        </w:rPr>
      </w:pPr>
      <w:r>
        <w:rPr>
          <w:rFonts w:hint="eastAsia" w:ascii="宋体" w:hAnsi="宋体" w:eastAsia="宋体" w:cs="宋体"/>
          <w:sz w:val="28"/>
          <w:szCs w:val="28"/>
        </w:rPr>
        <w:t>1、进一步明确人员职责。应急指挥部根据事件性质及工作人员具体情况，把各项工作落实下来，安排专人专岗负责，避免出现工作“盲点”与任务目标含糊不清的情况。</w:t>
      </w:r>
    </w:p>
    <w:p w14:paraId="7A6536E2">
      <w:pPr>
        <w:ind w:firstLine="560" w:firstLineChars="200"/>
        <w:rPr>
          <w:rFonts w:ascii="宋体" w:hAnsi="宋体" w:eastAsia="宋体" w:cs="宋体"/>
          <w:sz w:val="28"/>
          <w:szCs w:val="28"/>
        </w:rPr>
      </w:pPr>
      <w:r>
        <w:rPr>
          <w:rFonts w:hint="eastAsia" w:ascii="宋体" w:hAnsi="宋体" w:eastAsia="宋体" w:cs="宋体"/>
          <w:sz w:val="28"/>
          <w:szCs w:val="28"/>
        </w:rPr>
        <w:t>2、通知相关人员，严防事态扩大。突发事件往往牵涉到多个人，多个家庭，乃至多个部门，在这种情况下，应将突发性事件的结果、大致的过程与起因等，迅速而客观地通知相关的个人或部门。</w:t>
      </w:r>
    </w:p>
    <w:p w14:paraId="42D208AE">
      <w:pPr>
        <w:ind w:firstLine="560" w:firstLineChars="200"/>
        <w:rPr>
          <w:rFonts w:ascii="宋体" w:hAnsi="宋体" w:eastAsia="宋体" w:cs="宋体"/>
          <w:sz w:val="28"/>
          <w:szCs w:val="28"/>
        </w:rPr>
      </w:pPr>
      <w:r>
        <w:rPr>
          <w:rFonts w:hint="eastAsia" w:ascii="宋体" w:hAnsi="宋体" w:eastAsia="宋体" w:cs="宋体"/>
          <w:sz w:val="28"/>
          <w:szCs w:val="28"/>
        </w:rPr>
        <w:t>3、在抢救师生生命安全事故时，应及时保障车辆要求，财务组应及时提供医疗款，保证因突发事件受到伤害的师生能及时得到抢救。在抢救师生稳定后再根据具体责任情况由领导班子研究处理方式。</w:t>
      </w:r>
    </w:p>
    <w:p w14:paraId="4D6C204B">
      <w:pPr>
        <w:ind w:firstLine="560" w:firstLineChars="200"/>
        <w:rPr>
          <w:rFonts w:ascii="宋体" w:hAnsi="宋体" w:eastAsia="宋体" w:cs="宋体"/>
          <w:sz w:val="28"/>
          <w:szCs w:val="28"/>
        </w:rPr>
      </w:pPr>
      <w:r>
        <w:rPr>
          <w:rFonts w:hint="eastAsia" w:ascii="宋体" w:hAnsi="宋体" w:eastAsia="宋体" w:cs="宋体"/>
          <w:sz w:val="28"/>
          <w:szCs w:val="28"/>
        </w:rPr>
        <w:t>4、协助政府相关职能部门开展深入调查了解，统一对外发布相关信息。先期处理基本完毕之后，应该积极地对事件的起因经过等进行详实调查，在尊重客观事实的前提下，由活动中心领导统一、客观地向外界介绍突发事件的相关信息。未经同意，其他任何个人或部门都应婉言拒绝媒体记者的采访，并表示活动中心正在积极处理。</w:t>
      </w:r>
    </w:p>
    <w:p w14:paraId="3996E0AA">
      <w:pPr>
        <w:ind w:firstLine="560" w:firstLineChars="200"/>
        <w:rPr>
          <w:rFonts w:ascii="宋体" w:hAnsi="宋体" w:eastAsia="宋体" w:cs="宋体"/>
          <w:sz w:val="28"/>
          <w:szCs w:val="28"/>
        </w:rPr>
      </w:pPr>
      <w:r>
        <w:rPr>
          <w:rFonts w:hint="eastAsia" w:ascii="宋体" w:hAnsi="宋体" w:eastAsia="宋体" w:cs="宋体"/>
          <w:sz w:val="28"/>
          <w:szCs w:val="28"/>
        </w:rPr>
        <w:t>5、对重大突发事件迟报、漏报、瞒报、接到突发事件通知而不及时到位处理的人员，活动中心将予以通报批评并视情节轻重追究有关人员的责任。</w:t>
      </w:r>
    </w:p>
    <w:p w14:paraId="483F5BAF">
      <w:pPr>
        <w:ind w:firstLine="560" w:firstLineChars="200"/>
        <w:rPr>
          <w:rFonts w:ascii="宋体" w:hAnsi="宋体" w:eastAsia="宋体" w:cs="宋体"/>
          <w:sz w:val="28"/>
          <w:szCs w:val="28"/>
        </w:rPr>
      </w:pPr>
      <w:r>
        <w:rPr>
          <w:rFonts w:hint="eastAsia" w:ascii="宋体" w:hAnsi="宋体" w:eastAsia="宋体" w:cs="宋体"/>
          <w:sz w:val="28"/>
          <w:szCs w:val="28"/>
        </w:rPr>
        <w:t>6、在突发事件发生并被控制稳定后，各小组应及时召开现场会议，并将会议内容以书面形式提交应对大型群体性活动安全事故指挥部，应对大型群体性活动安全事故指挥部及校领导班子应及时研究处理议案并消除因空发事件而产生的不良影响。</w:t>
      </w:r>
    </w:p>
    <w:p w14:paraId="639A3792">
      <w:pPr>
        <w:ind w:firstLine="560" w:firstLineChars="200"/>
        <w:rPr>
          <w:rFonts w:ascii="宋体" w:hAnsi="宋体" w:eastAsia="宋体" w:cs="宋体"/>
          <w:sz w:val="28"/>
          <w:szCs w:val="28"/>
        </w:rPr>
      </w:pPr>
      <w:r>
        <w:rPr>
          <w:rFonts w:hint="eastAsia" w:ascii="宋体" w:hAnsi="宋体" w:eastAsia="宋体" w:cs="宋体"/>
          <w:sz w:val="28"/>
          <w:szCs w:val="28"/>
        </w:rPr>
        <w:t>7、有关人员要认真总结经验教训，针对突发事件暴露出来的薄弱环节，认真整改，最大程度地减少事件损失，避免事件的再发生。</w:t>
      </w:r>
    </w:p>
    <w:p w14:paraId="29F1C982">
      <w:pPr>
        <w:widowControl/>
        <w:jc w:val="left"/>
        <w:outlineLvl w:val="0"/>
        <w:rPr>
          <w:rFonts w:ascii="宋体" w:hAnsi="宋体" w:eastAsia="宋体" w:cs="宋体"/>
          <w:b/>
          <w:bCs/>
          <w:color w:val="000000"/>
          <w:kern w:val="0"/>
          <w:sz w:val="28"/>
          <w:szCs w:val="28"/>
          <w:lang w:bidi="ar"/>
        </w:rPr>
      </w:pPr>
      <w:bookmarkStart w:id="264" w:name="_Toc24347"/>
      <w:bookmarkStart w:id="265" w:name="_Toc14951"/>
      <w:bookmarkStart w:id="266" w:name="_Toc27924"/>
      <w:bookmarkStart w:id="267" w:name="_Toc27659"/>
      <w:bookmarkStart w:id="268" w:name="_Toc18700"/>
      <w:bookmarkStart w:id="269" w:name="_Toc10994"/>
      <w:bookmarkStart w:id="270" w:name="_Toc25918"/>
      <w:bookmarkStart w:id="271" w:name="_Toc24041"/>
      <w:bookmarkStart w:id="272" w:name="_Toc17417"/>
      <w:bookmarkStart w:id="273" w:name="_Toc8803"/>
      <w:bookmarkStart w:id="274" w:name="_Toc5554"/>
      <w:bookmarkStart w:id="275" w:name="_Toc21207"/>
      <w:bookmarkStart w:id="276" w:name="_Toc6552"/>
      <w:bookmarkStart w:id="277" w:name="_Toc3431"/>
      <w:bookmarkStart w:id="278" w:name="_Toc31273"/>
      <w:bookmarkStart w:id="279" w:name="_Toc11021"/>
      <w:bookmarkStart w:id="280" w:name="_Toc19491"/>
      <w:bookmarkStart w:id="281" w:name="_Toc20612"/>
      <w:bookmarkStart w:id="282" w:name="_Toc9110"/>
      <w:bookmarkStart w:id="283" w:name="_Toc3773"/>
      <w:bookmarkStart w:id="284" w:name="_Toc29957"/>
      <w:bookmarkStart w:id="285" w:name="_Toc30922"/>
      <w:bookmarkStart w:id="286" w:name="_Toc6493"/>
      <w:bookmarkStart w:id="287" w:name="_Toc20073"/>
      <w:bookmarkStart w:id="288" w:name="_Toc15367"/>
    </w:p>
    <w:p w14:paraId="07B4A6D3">
      <w:pPr>
        <w:widowControl/>
        <w:jc w:val="left"/>
        <w:outlineLvl w:val="0"/>
        <w:rPr>
          <w:rFonts w:ascii="宋体" w:hAnsi="宋体" w:eastAsia="宋体" w:cs="宋体"/>
          <w:b/>
          <w:bCs/>
          <w:color w:val="000000"/>
          <w:kern w:val="0"/>
          <w:sz w:val="28"/>
          <w:szCs w:val="28"/>
          <w:lang w:bidi="ar"/>
        </w:rPr>
      </w:pPr>
    </w:p>
    <w:p w14:paraId="7C102196">
      <w:pPr>
        <w:widowControl/>
        <w:jc w:val="left"/>
        <w:outlineLvl w:val="0"/>
        <w:rPr>
          <w:rFonts w:ascii="宋体" w:hAnsi="宋体" w:eastAsia="宋体" w:cs="宋体"/>
          <w:b/>
          <w:bCs/>
          <w:color w:val="000000"/>
          <w:kern w:val="0"/>
          <w:sz w:val="28"/>
          <w:szCs w:val="28"/>
          <w:lang w:bidi="ar"/>
        </w:rPr>
      </w:pPr>
    </w:p>
    <w:p w14:paraId="5597B33C">
      <w:pPr>
        <w:widowControl/>
        <w:jc w:val="left"/>
        <w:outlineLvl w:val="0"/>
        <w:rPr>
          <w:rFonts w:ascii="宋体" w:hAnsi="宋体" w:eastAsia="宋体" w:cs="宋体"/>
          <w:b/>
          <w:bCs/>
          <w:color w:val="000000"/>
          <w:kern w:val="0"/>
          <w:sz w:val="28"/>
          <w:szCs w:val="28"/>
          <w:lang w:bidi="ar"/>
        </w:rPr>
      </w:pP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14:paraId="2B9A4989">
      <w:pPr>
        <w:widowControl/>
        <w:jc w:val="left"/>
        <w:outlineLvl w:val="0"/>
        <w:rPr>
          <w:rFonts w:ascii="宋体" w:hAnsi="宋体" w:eastAsia="宋体" w:cs="宋体"/>
          <w:b/>
          <w:bCs/>
          <w:color w:val="000000"/>
          <w:kern w:val="0"/>
          <w:sz w:val="28"/>
          <w:szCs w:val="28"/>
          <w:lang w:bidi="ar"/>
        </w:rPr>
      </w:pPr>
      <w:bookmarkStart w:id="289" w:name="_Toc11145"/>
      <w:bookmarkStart w:id="290" w:name="_Toc8360"/>
      <w:bookmarkStart w:id="291" w:name="_Toc16466"/>
      <w:bookmarkStart w:id="292" w:name="_Toc24084"/>
      <w:bookmarkStart w:id="293" w:name="_Toc31492"/>
      <w:bookmarkStart w:id="294" w:name="_Toc1"/>
      <w:bookmarkStart w:id="295" w:name="_Toc22321"/>
      <w:r>
        <w:rPr>
          <w:rFonts w:hint="eastAsia" w:ascii="宋体" w:hAnsi="宋体" w:eastAsia="宋体" w:cs="宋体"/>
          <w:b/>
          <w:bCs/>
          <w:color w:val="000000"/>
          <w:kern w:val="0"/>
          <w:sz w:val="28"/>
          <w:szCs w:val="28"/>
          <w:lang w:bidi="ar"/>
        </w:rPr>
        <w:t>附件 1：应急人员、机构联系方式</w:t>
      </w:r>
      <w:bookmarkEnd w:id="289"/>
      <w:bookmarkEnd w:id="290"/>
      <w:bookmarkEnd w:id="291"/>
      <w:bookmarkEnd w:id="292"/>
      <w:bookmarkEnd w:id="293"/>
      <w:bookmarkEnd w:id="294"/>
      <w:bookmarkEnd w:id="295"/>
      <w:r>
        <w:rPr>
          <w:rFonts w:hint="eastAsia" w:ascii="宋体" w:hAnsi="宋体" w:eastAsia="宋体" w:cs="宋体"/>
          <w:b/>
          <w:bCs/>
          <w:color w:val="000000"/>
          <w:kern w:val="0"/>
          <w:sz w:val="28"/>
          <w:szCs w:val="28"/>
          <w:lang w:bidi="ar"/>
        </w:rPr>
        <w:t xml:space="preserve"> </w:t>
      </w:r>
    </w:p>
    <w:p w14:paraId="6A43D190">
      <w:pPr>
        <w:widowControl/>
        <w:numPr>
          <w:ilvl w:val="0"/>
          <w:numId w:val="1"/>
        </w:numPr>
        <w:jc w:val="left"/>
        <w:rPr>
          <w:rFonts w:hint="eastAsia" w:ascii="宋体" w:hAnsi="宋体" w:eastAsia="宋体" w:cs="宋体"/>
          <w:b/>
          <w:bCs/>
          <w:color w:val="000000"/>
          <w:kern w:val="0"/>
          <w:sz w:val="28"/>
          <w:szCs w:val="28"/>
          <w:lang w:bidi="ar"/>
        </w:rPr>
      </w:pPr>
      <w:bookmarkStart w:id="296" w:name="_Toc28205"/>
      <w:bookmarkStart w:id="297" w:name="_Toc5636"/>
      <w:bookmarkStart w:id="298" w:name="_Toc5773"/>
      <w:r>
        <w:rPr>
          <w:rFonts w:hint="eastAsia" w:ascii="宋体" w:hAnsi="宋体" w:eastAsia="宋体" w:cs="宋体"/>
          <w:b/>
          <w:bCs/>
          <w:color w:val="000000"/>
          <w:kern w:val="0"/>
          <w:sz w:val="28"/>
          <w:szCs w:val="28"/>
          <w:lang w:bidi="ar"/>
        </w:rPr>
        <w:t>伊通满族自治县青少年校外教育活动中心应急救援人员联系方式一览表</w:t>
      </w:r>
      <w:bookmarkEnd w:id="296"/>
      <w:bookmarkEnd w:id="297"/>
      <w:bookmarkEnd w:id="298"/>
    </w:p>
    <w:p w14:paraId="35A2327C">
      <w:pPr>
        <w:pStyle w:val="2"/>
        <w:widowControl w:val="0"/>
        <w:numPr>
          <w:numId w:val="0"/>
        </w:numPr>
        <w:spacing w:after="120" w:line="240" w:lineRule="auto"/>
        <w:ind w:right="0" w:rightChars="0"/>
        <w:jc w:val="both"/>
      </w:pPr>
    </w:p>
    <w:p w14:paraId="4DFCF52F"/>
    <w:tbl>
      <w:tblPr>
        <w:tblStyle w:val="12"/>
        <w:tblpPr w:leftFromText="180" w:rightFromText="180" w:vertAnchor="text" w:horzAnchor="page" w:tblpX="1777" w:tblpY="358"/>
        <w:tblOverlap w:val="never"/>
        <w:tblW w:w="85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4"/>
        <w:gridCol w:w="2144"/>
        <w:gridCol w:w="2145"/>
        <w:gridCol w:w="2145"/>
      </w:tblGrid>
      <w:tr w14:paraId="20F5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2144" w:type="dxa"/>
            <w:shd w:val="clear" w:color="auto" w:fill="auto"/>
            <w:vAlign w:val="center"/>
          </w:tcPr>
          <w:p w14:paraId="4C7B4BA0">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应急小组</w:t>
            </w:r>
          </w:p>
        </w:tc>
        <w:tc>
          <w:tcPr>
            <w:tcW w:w="2144" w:type="dxa"/>
            <w:shd w:val="clear" w:color="auto" w:fill="auto"/>
            <w:vAlign w:val="center"/>
          </w:tcPr>
          <w:p w14:paraId="3C6646E3">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姓  名</w:t>
            </w:r>
          </w:p>
        </w:tc>
        <w:tc>
          <w:tcPr>
            <w:tcW w:w="2145" w:type="dxa"/>
            <w:shd w:val="clear" w:color="auto" w:fill="auto"/>
            <w:vAlign w:val="center"/>
          </w:tcPr>
          <w:p w14:paraId="29947752">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职  位</w:t>
            </w:r>
          </w:p>
        </w:tc>
        <w:tc>
          <w:tcPr>
            <w:tcW w:w="2145" w:type="dxa"/>
            <w:shd w:val="clear" w:color="auto" w:fill="auto"/>
            <w:vAlign w:val="center"/>
          </w:tcPr>
          <w:p w14:paraId="71BF70B6">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电  话</w:t>
            </w:r>
          </w:p>
        </w:tc>
      </w:tr>
      <w:tr w14:paraId="6EE59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restart"/>
            <w:shd w:val="clear" w:color="auto" w:fill="auto"/>
            <w:vAlign w:val="center"/>
          </w:tcPr>
          <w:p w14:paraId="11232059">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领导小组</w:t>
            </w:r>
          </w:p>
        </w:tc>
        <w:tc>
          <w:tcPr>
            <w:tcW w:w="2144" w:type="dxa"/>
            <w:shd w:val="clear" w:color="auto" w:fill="auto"/>
            <w:vAlign w:val="center"/>
          </w:tcPr>
          <w:p w14:paraId="4D32DB8C">
            <w:pPr>
              <w:widowControl/>
              <w:jc w:val="center"/>
              <w:rPr>
                <w:rFonts w:ascii="宋体" w:hAnsi="宋体" w:eastAsia="宋体" w:cs="宋体"/>
                <w:kern w:val="0"/>
                <w:sz w:val="28"/>
                <w:szCs w:val="28"/>
                <w:lang w:bidi="ar"/>
              </w:rPr>
            </w:pPr>
            <w:r>
              <w:rPr>
                <w:rFonts w:hint="eastAsia" w:asciiTheme="majorEastAsia" w:hAnsiTheme="majorEastAsia" w:eastAsiaTheme="majorEastAsia" w:cstheme="majorEastAsia"/>
                <w:sz w:val="28"/>
                <w:szCs w:val="28"/>
              </w:rPr>
              <w:t>王明刚</w:t>
            </w:r>
          </w:p>
        </w:tc>
        <w:tc>
          <w:tcPr>
            <w:tcW w:w="2145" w:type="dxa"/>
            <w:shd w:val="clear" w:color="auto" w:fill="auto"/>
            <w:vAlign w:val="center"/>
          </w:tcPr>
          <w:p w14:paraId="1385BE4B">
            <w:pPr>
              <w:widowControl/>
              <w:jc w:val="center"/>
              <w:rPr>
                <w:rFonts w:ascii="宋体" w:hAnsi="宋体" w:eastAsia="宋体" w:cs="宋体"/>
                <w:kern w:val="0"/>
                <w:sz w:val="28"/>
                <w:szCs w:val="28"/>
                <w:lang w:bidi="ar"/>
              </w:rPr>
            </w:pPr>
            <w:r>
              <w:rPr>
                <w:rFonts w:hint="eastAsia" w:asciiTheme="majorEastAsia" w:hAnsiTheme="majorEastAsia" w:eastAsiaTheme="majorEastAsia" w:cstheme="majorEastAsia"/>
                <w:kern w:val="0"/>
                <w:sz w:val="28"/>
                <w:szCs w:val="28"/>
                <w:lang w:bidi="ar"/>
              </w:rPr>
              <w:t>主  任</w:t>
            </w:r>
          </w:p>
        </w:tc>
        <w:tc>
          <w:tcPr>
            <w:tcW w:w="2145" w:type="dxa"/>
            <w:shd w:val="clear" w:color="auto" w:fill="auto"/>
            <w:vAlign w:val="center"/>
          </w:tcPr>
          <w:p w14:paraId="2817DB24">
            <w:pPr>
              <w:widowControl/>
              <w:jc w:val="center"/>
              <w:rPr>
                <w:rFonts w:ascii="宋体" w:hAnsi="宋体" w:eastAsia="宋体" w:cs="宋体"/>
                <w:kern w:val="0"/>
                <w:sz w:val="28"/>
                <w:szCs w:val="28"/>
                <w:lang w:bidi="ar"/>
              </w:rPr>
            </w:pPr>
            <w:r>
              <w:rPr>
                <w:rFonts w:hint="eastAsia" w:asciiTheme="majorEastAsia" w:hAnsiTheme="majorEastAsia" w:eastAsiaTheme="majorEastAsia" w:cstheme="majorEastAsia"/>
                <w:sz w:val="28"/>
                <w:szCs w:val="28"/>
              </w:rPr>
              <w:t>13944490108</w:t>
            </w:r>
          </w:p>
        </w:tc>
      </w:tr>
      <w:tr w14:paraId="7ACEC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shd w:val="clear" w:color="auto" w:fill="auto"/>
            <w:vAlign w:val="center"/>
          </w:tcPr>
          <w:p w14:paraId="257F7B38">
            <w:pPr>
              <w:widowControl/>
              <w:jc w:val="center"/>
              <w:rPr>
                <w:rFonts w:ascii="宋体" w:hAnsi="宋体" w:eastAsia="宋体" w:cs="宋体"/>
                <w:kern w:val="0"/>
                <w:sz w:val="28"/>
                <w:szCs w:val="28"/>
                <w:lang w:bidi="ar"/>
              </w:rPr>
            </w:pPr>
          </w:p>
        </w:tc>
        <w:tc>
          <w:tcPr>
            <w:tcW w:w="2144" w:type="dxa"/>
            <w:shd w:val="clear" w:color="auto" w:fill="auto"/>
            <w:vAlign w:val="center"/>
          </w:tcPr>
          <w:p w14:paraId="6FF7FD0E">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孙才萱</w:t>
            </w:r>
          </w:p>
        </w:tc>
        <w:tc>
          <w:tcPr>
            <w:tcW w:w="2145" w:type="dxa"/>
            <w:shd w:val="clear" w:color="auto" w:fill="auto"/>
            <w:vAlign w:val="center"/>
          </w:tcPr>
          <w:p w14:paraId="0EE868CB">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工会主席</w:t>
            </w:r>
          </w:p>
        </w:tc>
        <w:tc>
          <w:tcPr>
            <w:tcW w:w="2145" w:type="dxa"/>
            <w:shd w:val="clear" w:color="auto" w:fill="auto"/>
            <w:vAlign w:val="center"/>
          </w:tcPr>
          <w:p w14:paraId="5C8D262A">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bidi="ar"/>
              </w:rPr>
              <w:t>1</w:t>
            </w:r>
            <w:r>
              <w:rPr>
                <w:rFonts w:hint="eastAsia" w:ascii="宋体" w:hAnsi="宋体" w:eastAsia="宋体" w:cs="宋体"/>
                <w:kern w:val="0"/>
                <w:sz w:val="28"/>
                <w:szCs w:val="28"/>
                <w:lang w:val="en-US" w:eastAsia="zh-CN" w:bidi="ar"/>
              </w:rPr>
              <w:t>5004430521</w:t>
            </w:r>
          </w:p>
        </w:tc>
      </w:tr>
      <w:tr w14:paraId="0FDED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shd w:val="clear" w:color="auto" w:fill="auto"/>
            <w:vAlign w:val="center"/>
          </w:tcPr>
          <w:p w14:paraId="4A2C4B43">
            <w:pPr>
              <w:widowControl/>
              <w:jc w:val="center"/>
              <w:rPr>
                <w:rFonts w:ascii="宋体" w:hAnsi="宋体" w:eastAsia="宋体" w:cs="宋体"/>
                <w:kern w:val="0"/>
                <w:sz w:val="28"/>
                <w:szCs w:val="28"/>
                <w:lang w:bidi="ar"/>
              </w:rPr>
            </w:pPr>
          </w:p>
        </w:tc>
        <w:tc>
          <w:tcPr>
            <w:tcW w:w="2144" w:type="dxa"/>
            <w:shd w:val="clear" w:color="auto" w:fill="auto"/>
            <w:vAlign w:val="center"/>
          </w:tcPr>
          <w:p w14:paraId="3A2DA433">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赵  杰</w:t>
            </w:r>
          </w:p>
        </w:tc>
        <w:tc>
          <w:tcPr>
            <w:tcW w:w="2145" w:type="dxa"/>
            <w:shd w:val="clear" w:color="auto" w:fill="auto"/>
            <w:vAlign w:val="center"/>
          </w:tcPr>
          <w:p w14:paraId="7951DFA5">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副主任</w:t>
            </w:r>
          </w:p>
        </w:tc>
        <w:tc>
          <w:tcPr>
            <w:tcW w:w="2145" w:type="dxa"/>
            <w:shd w:val="clear" w:color="auto" w:fill="auto"/>
            <w:vAlign w:val="center"/>
          </w:tcPr>
          <w:p w14:paraId="5373D3FE">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13904354168</w:t>
            </w:r>
          </w:p>
        </w:tc>
      </w:tr>
      <w:tr w14:paraId="4582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restart"/>
            <w:shd w:val="clear" w:color="auto" w:fill="auto"/>
            <w:vAlign w:val="center"/>
          </w:tcPr>
          <w:p w14:paraId="245869E8">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应急办公室</w:t>
            </w:r>
          </w:p>
        </w:tc>
        <w:tc>
          <w:tcPr>
            <w:tcW w:w="2144" w:type="dxa"/>
            <w:shd w:val="clear" w:color="auto" w:fill="auto"/>
            <w:vAlign w:val="center"/>
          </w:tcPr>
          <w:p w14:paraId="6DE39553">
            <w:pPr>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祝伟峰</w:t>
            </w:r>
          </w:p>
        </w:tc>
        <w:tc>
          <w:tcPr>
            <w:tcW w:w="2145" w:type="dxa"/>
            <w:shd w:val="clear" w:color="auto" w:fill="auto"/>
            <w:vAlign w:val="center"/>
          </w:tcPr>
          <w:p w14:paraId="37214E4F">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党建办公室</w:t>
            </w:r>
          </w:p>
          <w:p w14:paraId="74C56F4C">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主任</w:t>
            </w:r>
          </w:p>
        </w:tc>
        <w:tc>
          <w:tcPr>
            <w:tcW w:w="2145" w:type="dxa"/>
            <w:shd w:val="clear" w:color="auto" w:fill="auto"/>
            <w:vAlign w:val="center"/>
          </w:tcPr>
          <w:p w14:paraId="02C174D6">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13894412703</w:t>
            </w:r>
          </w:p>
        </w:tc>
      </w:tr>
      <w:tr w14:paraId="3326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shd w:val="clear" w:color="auto" w:fill="auto"/>
            <w:vAlign w:val="center"/>
          </w:tcPr>
          <w:p w14:paraId="03E3950E">
            <w:pPr>
              <w:widowControl/>
              <w:jc w:val="center"/>
              <w:rPr>
                <w:rFonts w:ascii="宋体" w:hAnsi="宋体" w:eastAsia="宋体" w:cs="宋体"/>
                <w:kern w:val="0"/>
                <w:sz w:val="28"/>
                <w:szCs w:val="28"/>
                <w:lang w:bidi="ar"/>
              </w:rPr>
            </w:pPr>
          </w:p>
        </w:tc>
        <w:tc>
          <w:tcPr>
            <w:tcW w:w="2144" w:type="dxa"/>
            <w:shd w:val="clear" w:color="auto" w:fill="auto"/>
            <w:vAlign w:val="center"/>
          </w:tcPr>
          <w:p w14:paraId="12A4418B">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谭  雪</w:t>
            </w:r>
          </w:p>
        </w:tc>
        <w:tc>
          <w:tcPr>
            <w:tcW w:w="2145" w:type="dxa"/>
            <w:shd w:val="clear" w:color="auto" w:fill="auto"/>
            <w:vAlign w:val="center"/>
          </w:tcPr>
          <w:p w14:paraId="2C9CB804">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教  师</w:t>
            </w:r>
          </w:p>
        </w:tc>
        <w:tc>
          <w:tcPr>
            <w:tcW w:w="2145" w:type="dxa"/>
            <w:shd w:val="clear" w:color="auto" w:fill="auto"/>
            <w:vAlign w:val="center"/>
          </w:tcPr>
          <w:p w14:paraId="48A9E2CC">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13278441686</w:t>
            </w:r>
          </w:p>
        </w:tc>
      </w:tr>
      <w:tr w14:paraId="3643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restart"/>
            <w:shd w:val="clear" w:color="auto" w:fill="auto"/>
            <w:vAlign w:val="center"/>
          </w:tcPr>
          <w:p w14:paraId="5DA91D48">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警戒疏散组</w:t>
            </w:r>
          </w:p>
        </w:tc>
        <w:tc>
          <w:tcPr>
            <w:tcW w:w="2144" w:type="dxa"/>
            <w:shd w:val="clear" w:color="auto" w:fill="auto"/>
            <w:vAlign w:val="center"/>
          </w:tcPr>
          <w:p w14:paraId="26D6D4A7">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张树坤</w:t>
            </w:r>
          </w:p>
        </w:tc>
        <w:tc>
          <w:tcPr>
            <w:tcW w:w="2145" w:type="dxa"/>
            <w:shd w:val="clear" w:color="auto" w:fill="auto"/>
            <w:vAlign w:val="center"/>
          </w:tcPr>
          <w:p w14:paraId="1A347281">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保  安</w:t>
            </w:r>
          </w:p>
        </w:tc>
        <w:tc>
          <w:tcPr>
            <w:tcW w:w="2145" w:type="dxa"/>
            <w:shd w:val="clear" w:color="auto" w:fill="auto"/>
            <w:vAlign w:val="center"/>
          </w:tcPr>
          <w:p w14:paraId="7D540DC4">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15204466234</w:t>
            </w:r>
          </w:p>
        </w:tc>
      </w:tr>
      <w:tr w14:paraId="6EED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tcBorders/>
            <w:shd w:val="clear" w:color="auto" w:fill="auto"/>
            <w:vAlign w:val="center"/>
          </w:tcPr>
          <w:p w14:paraId="6912776C">
            <w:pPr>
              <w:widowControl/>
              <w:jc w:val="center"/>
              <w:rPr>
                <w:rFonts w:ascii="宋体" w:hAnsi="宋体" w:eastAsia="宋体" w:cs="宋体"/>
                <w:kern w:val="0"/>
                <w:sz w:val="28"/>
                <w:szCs w:val="28"/>
                <w:lang w:bidi="ar"/>
              </w:rPr>
            </w:pPr>
          </w:p>
        </w:tc>
        <w:tc>
          <w:tcPr>
            <w:tcW w:w="2144" w:type="dxa"/>
            <w:shd w:val="clear" w:color="auto" w:fill="auto"/>
            <w:vAlign w:val="center"/>
          </w:tcPr>
          <w:p w14:paraId="78057B3C">
            <w:pPr>
              <w:widowControl/>
              <w:jc w:val="center"/>
              <w:rPr>
                <w:rFonts w:hint="eastAsia" w:ascii="宋体" w:hAnsi="宋体" w:eastAsia="宋体" w:cs="宋体"/>
                <w:kern w:val="0"/>
                <w:sz w:val="28"/>
                <w:szCs w:val="28"/>
                <w:lang w:eastAsia="zh-CN" w:bidi="ar"/>
              </w:rPr>
            </w:pPr>
            <w:r>
              <w:rPr>
                <w:rFonts w:hint="eastAsia" w:ascii="宋体" w:hAnsi="宋体" w:eastAsia="宋体" w:cs="宋体"/>
                <w:kern w:val="0"/>
                <w:sz w:val="28"/>
                <w:szCs w:val="28"/>
                <w:lang w:val="en-US" w:eastAsia="zh-CN" w:bidi="ar"/>
              </w:rPr>
              <w:t>刘建军</w:t>
            </w:r>
          </w:p>
        </w:tc>
        <w:tc>
          <w:tcPr>
            <w:tcW w:w="2145" w:type="dxa"/>
            <w:shd w:val="clear" w:color="auto" w:fill="auto"/>
            <w:vAlign w:val="center"/>
          </w:tcPr>
          <w:p w14:paraId="757D249B">
            <w:pPr>
              <w:widowControl/>
              <w:jc w:val="center"/>
              <w:rPr>
                <w:rFonts w:hint="eastAsia" w:ascii="宋体" w:hAnsi="宋体" w:eastAsia="宋体" w:cs="宋体"/>
                <w:kern w:val="0"/>
                <w:sz w:val="28"/>
                <w:szCs w:val="28"/>
                <w:lang w:eastAsia="zh-CN" w:bidi="ar"/>
              </w:rPr>
            </w:pPr>
            <w:r>
              <w:rPr>
                <w:rFonts w:hint="eastAsia" w:ascii="宋体" w:hAnsi="宋体" w:eastAsia="宋体" w:cs="宋体"/>
                <w:kern w:val="0"/>
                <w:sz w:val="28"/>
                <w:szCs w:val="28"/>
                <w:lang w:val="en-US" w:eastAsia="zh-CN" w:bidi="ar"/>
              </w:rPr>
              <w:t>后勤人员</w:t>
            </w:r>
          </w:p>
        </w:tc>
        <w:tc>
          <w:tcPr>
            <w:tcW w:w="2145" w:type="dxa"/>
            <w:shd w:val="clear" w:color="auto" w:fill="auto"/>
            <w:vAlign w:val="center"/>
          </w:tcPr>
          <w:p w14:paraId="3C08063F">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13844493066</w:t>
            </w:r>
          </w:p>
        </w:tc>
      </w:tr>
      <w:tr w14:paraId="7E5D8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restart"/>
            <w:shd w:val="clear" w:color="auto" w:fill="auto"/>
            <w:vAlign w:val="center"/>
          </w:tcPr>
          <w:p w14:paraId="797DE234">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抢险救援组</w:t>
            </w:r>
          </w:p>
        </w:tc>
        <w:tc>
          <w:tcPr>
            <w:tcW w:w="2144" w:type="dxa"/>
            <w:shd w:val="clear" w:color="auto" w:fill="auto"/>
            <w:vAlign w:val="center"/>
          </w:tcPr>
          <w:p w14:paraId="0DF6C975">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刘大威</w:t>
            </w:r>
          </w:p>
        </w:tc>
        <w:tc>
          <w:tcPr>
            <w:tcW w:w="2145" w:type="dxa"/>
            <w:shd w:val="clear" w:color="auto" w:fill="auto"/>
            <w:vAlign w:val="center"/>
          </w:tcPr>
          <w:p w14:paraId="1ECE9559">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教导处主任</w:t>
            </w:r>
          </w:p>
        </w:tc>
        <w:tc>
          <w:tcPr>
            <w:tcW w:w="2145" w:type="dxa"/>
            <w:shd w:val="clear" w:color="auto" w:fill="auto"/>
            <w:vAlign w:val="center"/>
          </w:tcPr>
          <w:p w14:paraId="32AA3B69">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13944493564</w:t>
            </w:r>
          </w:p>
        </w:tc>
      </w:tr>
      <w:tr w14:paraId="790F7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tcBorders/>
            <w:shd w:val="clear" w:color="auto" w:fill="auto"/>
            <w:vAlign w:val="center"/>
          </w:tcPr>
          <w:p w14:paraId="501C8D83">
            <w:pPr>
              <w:widowControl/>
              <w:jc w:val="center"/>
              <w:rPr>
                <w:rFonts w:ascii="宋体" w:hAnsi="宋体" w:eastAsia="宋体" w:cs="宋体"/>
                <w:kern w:val="0"/>
                <w:sz w:val="28"/>
                <w:szCs w:val="28"/>
                <w:lang w:bidi="ar"/>
              </w:rPr>
            </w:pPr>
          </w:p>
        </w:tc>
        <w:tc>
          <w:tcPr>
            <w:tcW w:w="2144" w:type="dxa"/>
            <w:shd w:val="clear" w:color="auto" w:fill="auto"/>
            <w:vAlign w:val="center"/>
          </w:tcPr>
          <w:p w14:paraId="58A5C868">
            <w:pPr>
              <w:widowControl/>
              <w:jc w:val="center"/>
              <w:rPr>
                <w:rFonts w:ascii="宋体" w:hAnsi="宋体" w:eastAsia="宋体" w:cs="宋体"/>
                <w:kern w:val="0"/>
                <w:sz w:val="28"/>
                <w:szCs w:val="28"/>
                <w:lang w:val="en-US" w:eastAsia="zh-CN" w:bidi="ar"/>
              </w:rPr>
            </w:pPr>
            <w:r>
              <w:rPr>
                <w:rFonts w:hint="eastAsia" w:ascii="宋体" w:hAnsi="宋体" w:eastAsia="宋体" w:cs="宋体"/>
                <w:kern w:val="0"/>
                <w:sz w:val="28"/>
                <w:szCs w:val="28"/>
                <w:lang w:bidi="ar"/>
              </w:rPr>
              <w:t>刘宵雨</w:t>
            </w:r>
          </w:p>
        </w:tc>
        <w:tc>
          <w:tcPr>
            <w:tcW w:w="2145" w:type="dxa"/>
            <w:shd w:val="clear" w:color="auto" w:fill="auto"/>
            <w:vAlign w:val="center"/>
          </w:tcPr>
          <w:p w14:paraId="231A0105">
            <w:pPr>
              <w:widowControl/>
              <w:jc w:val="center"/>
              <w:rPr>
                <w:rFonts w:ascii="宋体" w:hAnsi="宋体" w:eastAsia="宋体" w:cs="宋体"/>
                <w:kern w:val="0"/>
                <w:sz w:val="28"/>
                <w:szCs w:val="28"/>
                <w:lang w:val="en-US" w:eastAsia="zh-CN" w:bidi="ar"/>
              </w:rPr>
            </w:pPr>
            <w:r>
              <w:rPr>
                <w:rFonts w:hint="eastAsia" w:ascii="宋体" w:hAnsi="宋体" w:eastAsia="宋体" w:cs="宋体"/>
                <w:kern w:val="0"/>
                <w:sz w:val="28"/>
                <w:szCs w:val="28"/>
                <w:lang w:bidi="ar"/>
              </w:rPr>
              <w:t>保  安</w:t>
            </w:r>
          </w:p>
        </w:tc>
        <w:tc>
          <w:tcPr>
            <w:tcW w:w="2145" w:type="dxa"/>
            <w:shd w:val="clear" w:color="auto" w:fill="auto"/>
            <w:vAlign w:val="center"/>
          </w:tcPr>
          <w:p w14:paraId="5616B521">
            <w:pPr>
              <w:widowControl/>
              <w:jc w:val="center"/>
              <w:rPr>
                <w:rFonts w:ascii="宋体" w:hAnsi="宋体" w:eastAsia="宋体" w:cs="宋体"/>
                <w:kern w:val="0"/>
                <w:sz w:val="28"/>
                <w:szCs w:val="28"/>
                <w:lang w:val="en-US" w:eastAsia="zh-CN" w:bidi="ar"/>
              </w:rPr>
            </w:pPr>
            <w:r>
              <w:rPr>
                <w:rFonts w:hint="eastAsia" w:ascii="宋体" w:hAnsi="宋体" w:eastAsia="宋体" w:cs="宋体"/>
                <w:kern w:val="0"/>
                <w:sz w:val="28"/>
                <w:szCs w:val="28"/>
                <w:lang w:bidi="ar"/>
              </w:rPr>
              <w:t>13694404000</w:t>
            </w:r>
          </w:p>
        </w:tc>
      </w:tr>
      <w:tr w14:paraId="69E52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restart"/>
            <w:shd w:val="clear" w:color="auto" w:fill="auto"/>
            <w:vAlign w:val="center"/>
          </w:tcPr>
          <w:p w14:paraId="0DC4CBE3">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医疗救护组</w:t>
            </w:r>
          </w:p>
        </w:tc>
        <w:tc>
          <w:tcPr>
            <w:tcW w:w="2144" w:type="dxa"/>
            <w:shd w:val="clear" w:color="auto" w:fill="auto"/>
            <w:vAlign w:val="center"/>
          </w:tcPr>
          <w:p w14:paraId="6044B889">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马晓丽</w:t>
            </w:r>
          </w:p>
        </w:tc>
        <w:tc>
          <w:tcPr>
            <w:tcW w:w="2145" w:type="dxa"/>
            <w:shd w:val="clear" w:color="auto" w:fill="auto"/>
            <w:vAlign w:val="center"/>
          </w:tcPr>
          <w:p w14:paraId="6CB56DB2">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大队辅导员</w:t>
            </w:r>
          </w:p>
        </w:tc>
        <w:tc>
          <w:tcPr>
            <w:tcW w:w="2145" w:type="dxa"/>
            <w:shd w:val="clear" w:color="auto" w:fill="auto"/>
            <w:vAlign w:val="center"/>
          </w:tcPr>
          <w:p w14:paraId="095572EF">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13694349139</w:t>
            </w:r>
          </w:p>
        </w:tc>
      </w:tr>
      <w:tr w14:paraId="31C0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shd w:val="clear" w:color="auto" w:fill="auto"/>
            <w:vAlign w:val="center"/>
          </w:tcPr>
          <w:p w14:paraId="7C415F35">
            <w:pPr>
              <w:widowControl/>
              <w:jc w:val="center"/>
              <w:rPr>
                <w:rFonts w:ascii="宋体" w:hAnsi="宋体" w:eastAsia="宋体" w:cs="宋体"/>
                <w:kern w:val="0"/>
                <w:sz w:val="28"/>
                <w:szCs w:val="28"/>
                <w:lang w:bidi="ar"/>
              </w:rPr>
            </w:pPr>
          </w:p>
        </w:tc>
        <w:tc>
          <w:tcPr>
            <w:tcW w:w="2144" w:type="dxa"/>
            <w:shd w:val="clear" w:color="auto" w:fill="auto"/>
            <w:vAlign w:val="center"/>
          </w:tcPr>
          <w:p w14:paraId="1BEA467F">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白晓飞</w:t>
            </w:r>
          </w:p>
        </w:tc>
        <w:tc>
          <w:tcPr>
            <w:tcW w:w="2145" w:type="dxa"/>
            <w:shd w:val="clear" w:color="auto" w:fill="auto"/>
            <w:vAlign w:val="center"/>
          </w:tcPr>
          <w:p w14:paraId="0E60AEBD">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教  师</w:t>
            </w:r>
          </w:p>
        </w:tc>
        <w:tc>
          <w:tcPr>
            <w:tcW w:w="2145" w:type="dxa"/>
            <w:shd w:val="clear" w:color="auto" w:fill="auto"/>
            <w:vAlign w:val="center"/>
          </w:tcPr>
          <w:p w14:paraId="2AF0DC3C">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15144465100</w:t>
            </w:r>
          </w:p>
        </w:tc>
      </w:tr>
      <w:tr w14:paraId="1010E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restart"/>
            <w:shd w:val="clear" w:color="auto" w:fill="auto"/>
            <w:vAlign w:val="center"/>
          </w:tcPr>
          <w:p w14:paraId="040F93F7">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物资供应组</w:t>
            </w:r>
          </w:p>
        </w:tc>
        <w:tc>
          <w:tcPr>
            <w:tcW w:w="2144" w:type="dxa"/>
            <w:shd w:val="clear" w:color="auto" w:fill="auto"/>
            <w:vAlign w:val="center"/>
          </w:tcPr>
          <w:p w14:paraId="03635029">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吴秋爽</w:t>
            </w:r>
          </w:p>
        </w:tc>
        <w:tc>
          <w:tcPr>
            <w:tcW w:w="2145" w:type="dxa"/>
            <w:shd w:val="clear" w:color="auto" w:fill="auto"/>
            <w:vAlign w:val="center"/>
          </w:tcPr>
          <w:p w14:paraId="381E5417">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教  师</w:t>
            </w:r>
          </w:p>
        </w:tc>
        <w:tc>
          <w:tcPr>
            <w:tcW w:w="2145" w:type="dxa"/>
            <w:shd w:val="clear" w:color="auto" w:fill="auto"/>
            <w:vAlign w:val="center"/>
          </w:tcPr>
          <w:p w14:paraId="4E90FB6A">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15886062892</w:t>
            </w:r>
          </w:p>
        </w:tc>
      </w:tr>
      <w:tr w14:paraId="793C1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tcBorders/>
            <w:shd w:val="clear" w:color="auto" w:fill="auto"/>
            <w:vAlign w:val="center"/>
          </w:tcPr>
          <w:p w14:paraId="017F1F1C">
            <w:pPr>
              <w:widowControl/>
              <w:jc w:val="center"/>
              <w:rPr>
                <w:rFonts w:hint="eastAsia" w:ascii="宋体" w:hAnsi="宋体" w:eastAsia="宋体" w:cs="宋体"/>
                <w:kern w:val="0"/>
                <w:sz w:val="28"/>
                <w:szCs w:val="28"/>
                <w:lang w:bidi="ar"/>
              </w:rPr>
            </w:pPr>
          </w:p>
        </w:tc>
        <w:tc>
          <w:tcPr>
            <w:tcW w:w="2144" w:type="dxa"/>
            <w:shd w:val="clear" w:color="auto" w:fill="auto"/>
            <w:vAlign w:val="center"/>
          </w:tcPr>
          <w:p w14:paraId="09C236BE">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刘  冰</w:t>
            </w:r>
          </w:p>
        </w:tc>
        <w:tc>
          <w:tcPr>
            <w:tcW w:w="2145" w:type="dxa"/>
            <w:shd w:val="clear" w:color="auto" w:fill="auto"/>
            <w:vAlign w:val="center"/>
          </w:tcPr>
          <w:p w14:paraId="739A484B">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教  师</w:t>
            </w:r>
          </w:p>
        </w:tc>
        <w:tc>
          <w:tcPr>
            <w:tcW w:w="2145" w:type="dxa"/>
            <w:shd w:val="clear" w:color="auto" w:fill="auto"/>
            <w:vAlign w:val="center"/>
          </w:tcPr>
          <w:p w14:paraId="2097776E">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13654321006</w:t>
            </w:r>
          </w:p>
        </w:tc>
      </w:tr>
      <w:tr w14:paraId="0B2DE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restart"/>
            <w:shd w:val="clear" w:color="auto" w:fill="auto"/>
            <w:vAlign w:val="center"/>
          </w:tcPr>
          <w:p w14:paraId="648CBEFC">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通讯联络组</w:t>
            </w:r>
          </w:p>
        </w:tc>
        <w:tc>
          <w:tcPr>
            <w:tcW w:w="2144" w:type="dxa"/>
            <w:shd w:val="clear" w:color="auto" w:fill="auto"/>
            <w:vAlign w:val="center"/>
          </w:tcPr>
          <w:p w14:paraId="728B4AE8">
            <w:pPr>
              <w:widowControl/>
              <w:jc w:val="center"/>
              <w:rPr>
                <w:rFonts w:ascii="宋体" w:hAnsi="宋体" w:eastAsia="宋体" w:cs="宋体"/>
                <w:kern w:val="0"/>
                <w:sz w:val="28"/>
                <w:szCs w:val="28"/>
                <w:lang w:val="en-US" w:eastAsia="zh-CN" w:bidi="ar"/>
              </w:rPr>
            </w:pPr>
            <w:r>
              <w:rPr>
                <w:rFonts w:hint="eastAsia" w:ascii="宋体" w:hAnsi="宋体" w:eastAsia="宋体" w:cs="宋体"/>
                <w:kern w:val="0"/>
                <w:sz w:val="28"/>
                <w:szCs w:val="28"/>
                <w:lang w:bidi="ar"/>
              </w:rPr>
              <w:t>郭维莹</w:t>
            </w:r>
          </w:p>
        </w:tc>
        <w:tc>
          <w:tcPr>
            <w:tcW w:w="2145" w:type="dxa"/>
            <w:shd w:val="clear" w:color="auto" w:fill="auto"/>
            <w:vAlign w:val="center"/>
          </w:tcPr>
          <w:p w14:paraId="68A77B82">
            <w:pPr>
              <w:widowControl/>
              <w:jc w:val="center"/>
              <w:rPr>
                <w:rFonts w:ascii="宋体" w:hAnsi="宋体" w:eastAsia="宋体" w:cs="宋体"/>
                <w:kern w:val="0"/>
                <w:sz w:val="28"/>
                <w:szCs w:val="28"/>
                <w:lang w:val="en-US" w:eastAsia="zh-CN" w:bidi="ar"/>
              </w:rPr>
            </w:pPr>
            <w:r>
              <w:rPr>
                <w:rFonts w:hint="eastAsia" w:ascii="宋体" w:hAnsi="宋体" w:eastAsia="宋体" w:cs="宋体"/>
                <w:kern w:val="0"/>
                <w:sz w:val="28"/>
                <w:szCs w:val="28"/>
                <w:lang w:bidi="ar"/>
              </w:rPr>
              <w:t>教  师</w:t>
            </w:r>
          </w:p>
        </w:tc>
        <w:tc>
          <w:tcPr>
            <w:tcW w:w="2145" w:type="dxa"/>
            <w:shd w:val="clear" w:color="auto" w:fill="auto"/>
            <w:vAlign w:val="center"/>
          </w:tcPr>
          <w:p w14:paraId="2CA223C4">
            <w:pPr>
              <w:widowControl/>
              <w:jc w:val="center"/>
              <w:rPr>
                <w:rFonts w:ascii="宋体" w:hAnsi="宋体" w:eastAsia="宋体" w:cs="宋体"/>
                <w:kern w:val="0"/>
                <w:sz w:val="28"/>
                <w:szCs w:val="28"/>
                <w:lang w:val="en-US" w:eastAsia="zh-CN" w:bidi="ar"/>
              </w:rPr>
            </w:pPr>
            <w:r>
              <w:rPr>
                <w:rFonts w:hint="eastAsia" w:ascii="宋体" w:hAnsi="宋体" w:eastAsia="宋体" w:cs="宋体"/>
                <w:kern w:val="0"/>
                <w:sz w:val="28"/>
                <w:szCs w:val="28"/>
                <w:lang w:bidi="ar"/>
              </w:rPr>
              <w:t>15665959062</w:t>
            </w:r>
          </w:p>
        </w:tc>
      </w:tr>
      <w:tr w14:paraId="4F5F0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tcBorders/>
            <w:shd w:val="clear" w:color="auto" w:fill="auto"/>
            <w:vAlign w:val="center"/>
          </w:tcPr>
          <w:p w14:paraId="4532B883">
            <w:pPr>
              <w:widowControl/>
              <w:jc w:val="center"/>
              <w:rPr>
                <w:rFonts w:hint="eastAsia" w:ascii="宋体" w:hAnsi="宋体" w:eastAsia="宋体" w:cs="宋体"/>
                <w:kern w:val="0"/>
                <w:sz w:val="28"/>
                <w:szCs w:val="28"/>
                <w:lang w:bidi="ar"/>
              </w:rPr>
            </w:pPr>
          </w:p>
        </w:tc>
        <w:tc>
          <w:tcPr>
            <w:tcW w:w="2144" w:type="dxa"/>
            <w:shd w:val="clear" w:color="auto" w:fill="auto"/>
            <w:vAlign w:val="center"/>
          </w:tcPr>
          <w:p w14:paraId="61C86D09">
            <w:pPr>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胡艳杰</w:t>
            </w:r>
          </w:p>
        </w:tc>
        <w:tc>
          <w:tcPr>
            <w:tcW w:w="2145" w:type="dxa"/>
            <w:shd w:val="clear" w:color="auto" w:fill="auto"/>
            <w:vAlign w:val="center"/>
          </w:tcPr>
          <w:p w14:paraId="0ECFB68A">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教  师</w:t>
            </w:r>
          </w:p>
        </w:tc>
        <w:tc>
          <w:tcPr>
            <w:tcW w:w="2145" w:type="dxa"/>
            <w:shd w:val="clear" w:color="auto" w:fill="auto"/>
            <w:vAlign w:val="center"/>
          </w:tcPr>
          <w:p w14:paraId="59D17D85">
            <w:pPr>
              <w:widowControl/>
              <w:jc w:val="cente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bidi="ar"/>
              </w:rPr>
              <w:t>15044474918</w:t>
            </w:r>
          </w:p>
        </w:tc>
      </w:tr>
      <w:tr w14:paraId="25C2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restart"/>
            <w:shd w:val="clear" w:color="auto" w:fill="auto"/>
            <w:vAlign w:val="center"/>
          </w:tcPr>
          <w:p w14:paraId="7972BFA7">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事故调查组</w:t>
            </w:r>
          </w:p>
        </w:tc>
        <w:tc>
          <w:tcPr>
            <w:tcW w:w="2144" w:type="dxa"/>
            <w:shd w:val="clear" w:color="auto" w:fill="auto"/>
            <w:vAlign w:val="center"/>
          </w:tcPr>
          <w:p w14:paraId="3FC9988F">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米君有</w:t>
            </w:r>
          </w:p>
        </w:tc>
        <w:tc>
          <w:tcPr>
            <w:tcW w:w="2145" w:type="dxa"/>
            <w:shd w:val="clear" w:color="auto" w:fill="auto"/>
            <w:vAlign w:val="center"/>
          </w:tcPr>
          <w:p w14:paraId="754FF3B3">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总务处主任</w:t>
            </w:r>
          </w:p>
        </w:tc>
        <w:tc>
          <w:tcPr>
            <w:tcW w:w="2145" w:type="dxa"/>
            <w:shd w:val="clear" w:color="auto" w:fill="auto"/>
            <w:vAlign w:val="center"/>
          </w:tcPr>
          <w:p w14:paraId="721B0564">
            <w:pPr>
              <w:widowControl/>
              <w:jc w:val="center"/>
              <w:rPr>
                <w:rFonts w:ascii="宋体" w:hAnsi="宋体" w:eastAsia="宋体" w:cs="宋体"/>
                <w:kern w:val="0"/>
                <w:sz w:val="28"/>
                <w:szCs w:val="28"/>
                <w:lang w:bidi="ar"/>
              </w:rPr>
            </w:pPr>
            <w:r>
              <w:rPr>
                <w:rFonts w:hint="eastAsia" w:ascii="宋体" w:hAnsi="宋体" w:eastAsia="宋体" w:cs="宋体"/>
                <w:kern w:val="0"/>
                <w:sz w:val="28"/>
                <w:szCs w:val="28"/>
                <w:lang w:bidi="ar"/>
              </w:rPr>
              <w:t>15844460968</w:t>
            </w:r>
          </w:p>
        </w:tc>
      </w:tr>
      <w:tr w14:paraId="64B5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144" w:type="dxa"/>
            <w:vMerge w:val="continue"/>
            <w:shd w:val="clear" w:color="auto" w:fill="auto"/>
            <w:vAlign w:val="center"/>
          </w:tcPr>
          <w:p w14:paraId="67E9F5DF">
            <w:pPr>
              <w:widowControl/>
              <w:jc w:val="center"/>
              <w:rPr>
                <w:rFonts w:ascii="宋体" w:hAnsi="宋体" w:eastAsia="宋体" w:cs="宋体"/>
                <w:kern w:val="0"/>
                <w:sz w:val="28"/>
                <w:szCs w:val="28"/>
                <w:lang w:bidi="ar"/>
              </w:rPr>
            </w:pPr>
          </w:p>
        </w:tc>
        <w:tc>
          <w:tcPr>
            <w:tcW w:w="2144" w:type="dxa"/>
            <w:shd w:val="clear" w:color="auto" w:fill="auto"/>
            <w:vAlign w:val="center"/>
          </w:tcPr>
          <w:p w14:paraId="317F0FC5">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赵  楠</w:t>
            </w:r>
          </w:p>
        </w:tc>
        <w:tc>
          <w:tcPr>
            <w:tcW w:w="2145" w:type="dxa"/>
            <w:shd w:val="clear" w:color="auto" w:fill="auto"/>
            <w:vAlign w:val="center"/>
          </w:tcPr>
          <w:p w14:paraId="314911CD">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教  师</w:t>
            </w:r>
          </w:p>
        </w:tc>
        <w:tc>
          <w:tcPr>
            <w:tcW w:w="2145" w:type="dxa"/>
            <w:shd w:val="clear" w:color="auto" w:fill="auto"/>
            <w:vAlign w:val="center"/>
          </w:tcPr>
          <w:p w14:paraId="049D5044">
            <w:pPr>
              <w:widowControl/>
              <w:jc w:val="center"/>
              <w:rPr>
                <w:rFonts w:hint="default"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13149707885</w:t>
            </w:r>
          </w:p>
        </w:tc>
      </w:tr>
    </w:tbl>
    <w:p w14:paraId="510D8C05">
      <w:pPr>
        <w:widowControl/>
        <w:jc w:val="left"/>
        <w:rPr>
          <w:rFonts w:hint="default"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bidi="ar"/>
        </w:rPr>
        <w:t>值班室 24 小时值守电话：</w:t>
      </w:r>
      <w:r>
        <w:rPr>
          <w:rFonts w:hint="eastAsia" w:ascii="宋体" w:hAnsi="宋体" w:eastAsia="宋体" w:cs="宋体"/>
          <w:b/>
          <w:bCs/>
          <w:color w:val="000000"/>
          <w:kern w:val="0"/>
          <w:sz w:val="28"/>
          <w:szCs w:val="28"/>
          <w:lang w:val="en-US" w:eastAsia="zh-CN" w:bidi="ar"/>
        </w:rPr>
        <w:t>13844493066</w:t>
      </w:r>
    </w:p>
    <w:p w14:paraId="55590AA9">
      <w:bookmarkStart w:id="299" w:name="_Toc4034"/>
      <w:bookmarkStart w:id="300" w:name="_Toc27912"/>
      <w:bookmarkStart w:id="301" w:name="_Toc28997"/>
      <w:bookmarkStart w:id="302" w:name="_Toc28216"/>
      <w:bookmarkStart w:id="303" w:name="_Toc25285"/>
      <w:bookmarkStart w:id="304" w:name="_Toc25119"/>
    </w:p>
    <w:p w14:paraId="2133A5B5">
      <w:pPr>
        <w:widowControl/>
        <w:jc w:val="left"/>
        <w:rPr>
          <w:rFonts w:ascii="宋体" w:hAnsi="宋体" w:eastAsia="宋体" w:cs="宋体"/>
          <w:b/>
          <w:bCs/>
          <w:color w:val="000000"/>
          <w:kern w:val="0"/>
          <w:sz w:val="28"/>
          <w:szCs w:val="28"/>
          <w:lang w:bidi="ar"/>
        </w:rPr>
      </w:pPr>
    </w:p>
    <w:p w14:paraId="204CA6A8">
      <w:pPr>
        <w:widowControl/>
        <w:jc w:val="left"/>
        <w:rPr>
          <w:rFonts w:ascii="宋体" w:hAnsi="宋体" w:eastAsia="宋体" w:cs="宋体"/>
          <w:sz w:val="28"/>
          <w:szCs w:val="28"/>
        </w:rPr>
      </w:pPr>
      <w:r>
        <w:rPr>
          <w:rFonts w:hint="eastAsia" w:ascii="宋体" w:hAnsi="宋体" w:eastAsia="宋体" w:cs="宋体"/>
          <w:b/>
          <w:bCs/>
          <w:color w:val="000000"/>
          <w:kern w:val="0"/>
          <w:sz w:val="28"/>
          <w:szCs w:val="28"/>
          <w:lang w:bidi="ar"/>
        </w:rPr>
        <w:t>2、政府安全管理机构与社会救援机构联系方式</w:t>
      </w:r>
      <w:bookmarkEnd w:id="299"/>
      <w:bookmarkEnd w:id="300"/>
      <w:bookmarkEnd w:id="301"/>
      <w:bookmarkEnd w:id="302"/>
      <w:bookmarkEnd w:id="303"/>
      <w:bookmarkEnd w:id="304"/>
    </w:p>
    <w:tbl>
      <w:tblPr>
        <w:tblStyle w:val="12"/>
        <w:tblpPr w:leftFromText="180" w:rightFromText="180" w:vertAnchor="text" w:horzAnchor="page" w:tblpX="1792" w:tblpY="60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4660"/>
        <w:gridCol w:w="2841"/>
      </w:tblGrid>
      <w:tr w14:paraId="2929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1" w:type="dxa"/>
          </w:tcPr>
          <w:p w14:paraId="714415A9">
            <w:pPr>
              <w:widowControl/>
              <w:jc w:val="center"/>
              <w:rPr>
                <w:rFonts w:ascii="宋体" w:hAnsi="宋体" w:eastAsia="宋体" w:cs="宋体"/>
                <w:b/>
                <w:bCs/>
                <w:sz w:val="28"/>
                <w:szCs w:val="28"/>
              </w:rPr>
            </w:pPr>
            <w:r>
              <w:rPr>
                <w:rFonts w:hint="eastAsia" w:ascii="宋体" w:hAnsi="宋体" w:eastAsia="宋体" w:cs="宋体"/>
                <w:b/>
                <w:bCs/>
                <w:sz w:val="28"/>
                <w:szCs w:val="28"/>
              </w:rPr>
              <w:t>序号</w:t>
            </w:r>
          </w:p>
        </w:tc>
        <w:tc>
          <w:tcPr>
            <w:tcW w:w="4660" w:type="dxa"/>
          </w:tcPr>
          <w:p w14:paraId="3BBCBE90">
            <w:pPr>
              <w:widowControl/>
              <w:jc w:val="center"/>
              <w:rPr>
                <w:rFonts w:ascii="宋体" w:hAnsi="宋体" w:eastAsia="宋体" w:cs="宋体"/>
                <w:b/>
                <w:bCs/>
                <w:sz w:val="28"/>
                <w:szCs w:val="28"/>
              </w:rPr>
            </w:pPr>
            <w:r>
              <w:rPr>
                <w:rFonts w:hint="eastAsia" w:ascii="宋体" w:hAnsi="宋体" w:eastAsia="宋体" w:cs="宋体"/>
                <w:b/>
                <w:bCs/>
                <w:sz w:val="28"/>
                <w:szCs w:val="28"/>
              </w:rPr>
              <w:t>报警对象</w:t>
            </w:r>
          </w:p>
        </w:tc>
        <w:tc>
          <w:tcPr>
            <w:tcW w:w="2841" w:type="dxa"/>
          </w:tcPr>
          <w:p w14:paraId="4716C7AB">
            <w:pPr>
              <w:widowControl/>
              <w:jc w:val="center"/>
              <w:rPr>
                <w:rFonts w:ascii="宋体" w:hAnsi="宋体" w:eastAsia="宋体" w:cs="宋体"/>
                <w:b/>
                <w:bCs/>
                <w:sz w:val="28"/>
                <w:szCs w:val="28"/>
              </w:rPr>
            </w:pPr>
            <w:r>
              <w:rPr>
                <w:rFonts w:hint="eastAsia" w:ascii="宋体" w:hAnsi="宋体" w:eastAsia="宋体" w:cs="宋体"/>
                <w:b/>
                <w:bCs/>
                <w:sz w:val="28"/>
                <w:szCs w:val="28"/>
              </w:rPr>
              <w:t>联络电话</w:t>
            </w:r>
          </w:p>
        </w:tc>
      </w:tr>
      <w:tr w14:paraId="3E6E5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7D8CE73B">
            <w:pPr>
              <w:widowControl/>
              <w:jc w:val="center"/>
              <w:rPr>
                <w:rFonts w:ascii="宋体" w:hAnsi="宋体" w:eastAsia="宋体" w:cs="宋体"/>
                <w:sz w:val="28"/>
                <w:szCs w:val="28"/>
              </w:rPr>
            </w:pPr>
            <w:r>
              <w:rPr>
                <w:rFonts w:hint="eastAsia" w:ascii="宋体" w:hAnsi="宋体" w:eastAsia="宋体" w:cs="宋体"/>
                <w:sz w:val="28"/>
                <w:szCs w:val="28"/>
              </w:rPr>
              <w:t>1</w:t>
            </w:r>
          </w:p>
        </w:tc>
        <w:tc>
          <w:tcPr>
            <w:tcW w:w="4660" w:type="dxa"/>
          </w:tcPr>
          <w:p w14:paraId="0E4BB9F5">
            <w:pPr>
              <w:widowControl/>
              <w:jc w:val="center"/>
              <w:rPr>
                <w:rFonts w:ascii="宋体" w:hAnsi="宋体" w:eastAsia="宋体" w:cs="宋体"/>
                <w:sz w:val="28"/>
                <w:szCs w:val="28"/>
              </w:rPr>
            </w:pPr>
            <w:r>
              <w:rPr>
                <w:rFonts w:hint="eastAsia" w:ascii="宋体" w:hAnsi="宋体" w:eastAsia="宋体" w:cs="宋体"/>
                <w:sz w:val="28"/>
                <w:szCs w:val="28"/>
              </w:rPr>
              <w:t>火警报警</w:t>
            </w:r>
          </w:p>
        </w:tc>
        <w:tc>
          <w:tcPr>
            <w:tcW w:w="2841" w:type="dxa"/>
          </w:tcPr>
          <w:p w14:paraId="330CFFE3">
            <w:pPr>
              <w:widowControl/>
              <w:jc w:val="center"/>
              <w:rPr>
                <w:rFonts w:ascii="宋体" w:hAnsi="宋体" w:eastAsia="宋体" w:cs="宋体"/>
                <w:sz w:val="28"/>
                <w:szCs w:val="28"/>
              </w:rPr>
            </w:pPr>
            <w:r>
              <w:rPr>
                <w:rFonts w:hint="eastAsia" w:ascii="宋体" w:hAnsi="宋体" w:eastAsia="宋体" w:cs="宋体"/>
                <w:sz w:val="28"/>
                <w:szCs w:val="28"/>
              </w:rPr>
              <w:t>119</w:t>
            </w:r>
          </w:p>
        </w:tc>
      </w:tr>
      <w:tr w14:paraId="178D8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3420B431">
            <w:pPr>
              <w:widowControl/>
              <w:jc w:val="center"/>
              <w:rPr>
                <w:rFonts w:ascii="宋体" w:hAnsi="宋体" w:eastAsia="宋体" w:cs="宋体"/>
                <w:sz w:val="28"/>
                <w:szCs w:val="28"/>
              </w:rPr>
            </w:pPr>
            <w:r>
              <w:rPr>
                <w:rFonts w:hint="eastAsia" w:ascii="宋体" w:hAnsi="宋体" w:eastAsia="宋体" w:cs="宋体"/>
                <w:sz w:val="28"/>
                <w:szCs w:val="28"/>
              </w:rPr>
              <w:t>2</w:t>
            </w:r>
          </w:p>
        </w:tc>
        <w:tc>
          <w:tcPr>
            <w:tcW w:w="4660" w:type="dxa"/>
          </w:tcPr>
          <w:p w14:paraId="6EA32F2C">
            <w:pPr>
              <w:widowControl/>
              <w:jc w:val="center"/>
              <w:rPr>
                <w:rFonts w:ascii="宋体" w:hAnsi="宋体" w:eastAsia="宋体" w:cs="宋体"/>
                <w:sz w:val="28"/>
                <w:szCs w:val="28"/>
              </w:rPr>
            </w:pPr>
            <w:r>
              <w:rPr>
                <w:rFonts w:hint="eastAsia" w:ascii="宋体" w:hAnsi="宋体" w:eastAsia="宋体" w:cs="宋体"/>
                <w:sz w:val="28"/>
                <w:szCs w:val="28"/>
              </w:rPr>
              <w:t>医院急救</w:t>
            </w:r>
          </w:p>
        </w:tc>
        <w:tc>
          <w:tcPr>
            <w:tcW w:w="2841" w:type="dxa"/>
          </w:tcPr>
          <w:p w14:paraId="40D2A268">
            <w:pPr>
              <w:widowControl/>
              <w:jc w:val="center"/>
              <w:rPr>
                <w:rFonts w:ascii="宋体" w:hAnsi="宋体" w:eastAsia="宋体" w:cs="宋体"/>
                <w:sz w:val="28"/>
                <w:szCs w:val="28"/>
              </w:rPr>
            </w:pPr>
            <w:r>
              <w:rPr>
                <w:rFonts w:hint="eastAsia" w:ascii="宋体" w:hAnsi="宋体" w:eastAsia="宋体" w:cs="宋体"/>
                <w:sz w:val="28"/>
                <w:szCs w:val="28"/>
              </w:rPr>
              <w:t>120</w:t>
            </w:r>
          </w:p>
        </w:tc>
      </w:tr>
      <w:tr w14:paraId="767EB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1C8E913C">
            <w:pPr>
              <w:widowControl/>
              <w:jc w:val="center"/>
              <w:rPr>
                <w:rFonts w:ascii="宋体" w:hAnsi="宋体" w:eastAsia="宋体" w:cs="宋体"/>
                <w:sz w:val="28"/>
                <w:szCs w:val="28"/>
              </w:rPr>
            </w:pPr>
            <w:r>
              <w:rPr>
                <w:rFonts w:hint="eastAsia" w:ascii="宋体" w:hAnsi="宋体" w:eastAsia="宋体" w:cs="宋体"/>
                <w:sz w:val="28"/>
                <w:szCs w:val="28"/>
              </w:rPr>
              <w:t>3</w:t>
            </w:r>
          </w:p>
        </w:tc>
        <w:tc>
          <w:tcPr>
            <w:tcW w:w="4660" w:type="dxa"/>
          </w:tcPr>
          <w:p w14:paraId="77C31377">
            <w:pPr>
              <w:widowControl/>
              <w:jc w:val="center"/>
              <w:rPr>
                <w:rFonts w:ascii="宋体" w:hAnsi="宋体" w:eastAsia="宋体" w:cs="宋体"/>
                <w:sz w:val="28"/>
                <w:szCs w:val="28"/>
              </w:rPr>
            </w:pPr>
            <w:r>
              <w:rPr>
                <w:rFonts w:hint="eastAsia" w:ascii="宋体" w:hAnsi="宋体" w:eastAsia="宋体" w:cs="宋体"/>
                <w:sz w:val="28"/>
                <w:szCs w:val="28"/>
              </w:rPr>
              <w:t>公安报警</w:t>
            </w:r>
          </w:p>
        </w:tc>
        <w:tc>
          <w:tcPr>
            <w:tcW w:w="2841" w:type="dxa"/>
          </w:tcPr>
          <w:p w14:paraId="165DCAB6">
            <w:pPr>
              <w:widowControl/>
              <w:jc w:val="center"/>
              <w:rPr>
                <w:rFonts w:ascii="宋体" w:hAnsi="宋体" w:eastAsia="宋体" w:cs="宋体"/>
                <w:sz w:val="28"/>
                <w:szCs w:val="28"/>
              </w:rPr>
            </w:pPr>
            <w:r>
              <w:rPr>
                <w:rFonts w:hint="eastAsia" w:ascii="宋体" w:hAnsi="宋体" w:eastAsia="宋体" w:cs="宋体"/>
                <w:sz w:val="28"/>
                <w:szCs w:val="28"/>
              </w:rPr>
              <w:t>110</w:t>
            </w:r>
          </w:p>
        </w:tc>
      </w:tr>
      <w:tr w14:paraId="58F9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5F654897">
            <w:pPr>
              <w:widowControl/>
              <w:jc w:val="center"/>
              <w:rPr>
                <w:rFonts w:ascii="宋体" w:hAnsi="宋体" w:eastAsia="宋体" w:cs="宋体"/>
                <w:sz w:val="28"/>
                <w:szCs w:val="28"/>
              </w:rPr>
            </w:pPr>
            <w:r>
              <w:rPr>
                <w:rFonts w:hint="eastAsia" w:ascii="宋体" w:hAnsi="宋体" w:eastAsia="宋体" w:cs="宋体"/>
                <w:sz w:val="28"/>
                <w:szCs w:val="28"/>
              </w:rPr>
              <w:t>4</w:t>
            </w:r>
          </w:p>
        </w:tc>
        <w:tc>
          <w:tcPr>
            <w:tcW w:w="4660" w:type="dxa"/>
          </w:tcPr>
          <w:p w14:paraId="4BF7C427">
            <w:pPr>
              <w:widowControl/>
              <w:jc w:val="center"/>
              <w:rPr>
                <w:rFonts w:ascii="宋体" w:hAnsi="宋体" w:eastAsia="宋体" w:cs="宋体"/>
                <w:sz w:val="28"/>
                <w:szCs w:val="28"/>
              </w:rPr>
            </w:pPr>
            <w:r>
              <w:rPr>
                <w:rFonts w:hint="eastAsia" w:ascii="宋体" w:hAnsi="宋体" w:eastAsia="宋体" w:cs="宋体"/>
                <w:sz w:val="28"/>
                <w:szCs w:val="28"/>
              </w:rPr>
              <w:t>交警报警</w:t>
            </w:r>
          </w:p>
        </w:tc>
        <w:tc>
          <w:tcPr>
            <w:tcW w:w="2841" w:type="dxa"/>
          </w:tcPr>
          <w:p w14:paraId="09BE07C0">
            <w:pPr>
              <w:widowControl/>
              <w:jc w:val="center"/>
              <w:rPr>
                <w:rFonts w:ascii="宋体" w:hAnsi="宋体" w:eastAsia="宋体" w:cs="宋体"/>
                <w:sz w:val="28"/>
                <w:szCs w:val="28"/>
              </w:rPr>
            </w:pPr>
            <w:r>
              <w:rPr>
                <w:rFonts w:hint="eastAsia" w:ascii="宋体" w:hAnsi="宋体" w:eastAsia="宋体" w:cs="宋体"/>
                <w:sz w:val="28"/>
                <w:szCs w:val="28"/>
              </w:rPr>
              <w:t>122</w:t>
            </w:r>
          </w:p>
        </w:tc>
      </w:tr>
      <w:tr w14:paraId="31C4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6727E12D">
            <w:pPr>
              <w:widowControl/>
              <w:jc w:val="center"/>
              <w:rPr>
                <w:rFonts w:ascii="宋体" w:hAnsi="宋体" w:eastAsia="宋体" w:cs="宋体"/>
                <w:sz w:val="28"/>
                <w:szCs w:val="28"/>
              </w:rPr>
            </w:pPr>
            <w:r>
              <w:rPr>
                <w:rFonts w:hint="eastAsia" w:ascii="宋体" w:hAnsi="宋体" w:eastAsia="宋体" w:cs="宋体"/>
                <w:sz w:val="28"/>
                <w:szCs w:val="28"/>
              </w:rPr>
              <w:t>5</w:t>
            </w:r>
          </w:p>
        </w:tc>
        <w:tc>
          <w:tcPr>
            <w:tcW w:w="4660" w:type="dxa"/>
          </w:tcPr>
          <w:p w14:paraId="1D2145EE">
            <w:pPr>
              <w:widowControl/>
              <w:jc w:val="center"/>
              <w:rPr>
                <w:rFonts w:ascii="宋体" w:hAnsi="宋体" w:eastAsia="宋体" w:cs="宋体"/>
                <w:sz w:val="28"/>
                <w:szCs w:val="28"/>
              </w:rPr>
            </w:pPr>
            <w:r>
              <w:rPr>
                <w:rFonts w:hint="eastAsia" w:ascii="宋体" w:hAnsi="宋体" w:eastAsia="宋体" w:cs="宋体"/>
                <w:sz w:val="28"/>
                <w:szCs w:val="28"/>
              </w:rPr>
              <w:t>伊通满族自治县教育局</w:t>
            </w:r>
          </w:p>
        </w:tc>
        <w:tc>
          <w:tcPr>
            <w:tcW w:w="2841" w:type="dxa"/>
          </w:tcPr>
          <w:p w14:paraId="3043BB7D">
            <w:pPr>
              <w:widowControl/>
              <w:jc w:val="center"/>
              <w:rPr>
                <w:rFonts w:ascii="宋体" w:hAnsi="宋体" w:eastAsia="宋体" w:cs="宋体"/>
                <w:sz w:val="28"/>
                <w:szCs w:val="28"/>
              </w:rPr>
            </w:pPr>
            <w:r>
              <w:rPr>
                <w:rFonts w:hint="eastAsia" w:ascii="宋体" w:hAnsi="宋体" w:eastAsia="宋体" w:cs="宋体"/>
                <w:sz w:val="28"/>
                <w:szCs w:val="28"/>
              </w:rPr>
              <w:t>0434-4224777</w:t>
            </w:r>
          </w:p>
        </w:tc>
      </w:tr>
      <w:tr w14:paraId="1CB8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5D5BE95A">
            <w:pPr>
              <w:widowControl/>
              <w:jc w:val="center"/>
              <w:rPr>
                <w:rFonts w:ascii="宋体" w:hAnsi="宋体" w:eastAsia="宋体" w:cs="宋体"/>
                <w:sz w:val="28"/>
                <w:szCs w:val="28"/>
              </w:rPr>
            </w:pPr>
            <w:r>
              <w:rPr>
                <w:rFonts w:hint="eastAsia" w:ascii="宋体" w:hAnsi="宋体" w:eastAsia="宋体" w:cs="宋体"/>
                <w:sz w:val="28"/>
                <w:szCs w:val="28"/>
              </w:rPr>
              <w:t>6</w:t>
            </w:r>
          </w:p>
        </w:tc>
        <w:tc>
          <w:tcPr>
            <w:tcW w:w="4660" w:type="dxa"/>
          </w:tcPr>
          <w:p w14:paraId="18DE01C8">
            <w:pPr>
              <w:widowControl/>
              <w:jc w:val="center"/>
              <w:rPr>
                <w:rFonts w:ascii="宋体" w:hAnsi="宋体" w:eastAsia="宋体" w:cs="宋体"/>
                <w:sz w:val="28"/>
                <w:szCs w:val="28"/>
              </w:rPr>
            </w:pPr>
            <w:r>
              <w:rPr>
                <w:rFonts w:hint="eastAsia" w:ascii="宋体" w:hAnsi="宋体" w:eastAsia="宋体" w:cs="宋体"/>
                <w:sz w:val="28"/>
                <w:szCs w:val="28"/>
              </w:rPr>
              <w:t>伊通满族自治县应急管理局</w:t>
            </w:r>
          </w:p>
        </w:tc>
        <w:tc>
          <w:tcPr>
            <w:tcW w:w="2841" w:type="dxa"/>
          </w:tcPr>
          <w:p w14:paraId="18F244F1">
            <w:pPr>
              <w:widowControl/>
              <w:jc w:val="center"/>
              <w:rPr>
                <w:rFonts w:ascii="宋体" w:hAnsi="宋体" w:eastAsia="宋体" w:cs="宋体"/>
                <w:sz w:val="28"/>
                <w:szCs w:val="28"/>
              </w:rPr>
            </w:pPr>
            <w:r>
              <w:rPr>
                <w:rFonts w:hint="eastAsia" w:ascii="宋体" w:hAnsi="宋体" w:eastAsia="宋体" w:cs="宋体"/>
                <w:color w:val="000000"/>
                <w:kern w:val="0"/>
                <w:sz w:val="28"/>
                <w:szCs w:val="28"/>
                <w:lang w:bidi="ar"/>
              </w:rPr>
              <w:t>0434-4234678</w:t>
            </w:r>
          </w:p>
        </w:tc>
      </w:tr>
      <w:tr w14:paraId="42A2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145B779D">
            <w:pPr>
              <w:widowControl/>
              <w:jc w:val="center"/>
              <w:rPr>
                <w:rFonts w:ascii="宋体" w:hAnsi="宋体" w:eastAsia="宋体" w:cs="宋体"/>
                <w:sz w:val="28"/>
                <w:szCs w:val="28"/>
              </w:rPr>
            </w:pPr>
            <w:r>
              <w:rPr>
                <w:rFonts w:hint="eastAsia" w:ascii="宋体" w:hAnsi="宋体" w:eastAsia="宋体" w:cs="宋体"/>
                <w:sz w:val="28"/>
                <w:szCs w:val="28"/>
              </w:rPr>
              <w:t>7</w:t>
            </w:r>
          </w:p>
        </w:tc>
        <w:tc>
          <w:tcPr>
            <w:tcW w:w="4660" w:type="dxa"/>
          </w:tcPr>
          <w:p w14:paraId="62D6B244">
            <w:pPr>
              <w:widowControl/>
              <w:jc w:val="center"/>
              <w:rPr>
                <w:rFonts w:ascii="宋体" w:hAnsi="宋体" w:eastAsia="宋体" w:cs="宋体"/>
                <w:sz w:val="28"/>
                <w:szCs w:val="28"/>
              </w:rPr>
            </w:pPr>
            <w:r>
              <w:rPr>
                <w:rFonts w:hint="eastAsia" w:ascii="宋体" w:hAnsi="宋体" w:eastAsia="宋体" w:cs="宋体"/>
                <w:sz w:val="28"/>
                <w:szCs w:val="28"/>
              </w:rPr>
              <w:t>伊通满族自治县生态环境局</w:t>
            </w:r>
          </w:p>
        </w:tc>
        <w:tc>
          <w:tcPr>
            <w:tcW w:w="2841" w:type="dxa"/>
          </w:tcPr>
          <w:p w14:paraId="1176A03C">
            <w:pPr>
              <w:widowControl/>
              <w:jc w:val="center"/>
              <w:rPr>
                <w:rFonts w:ascii="宋体" w:hAnsi="宋体" w:eastAsia="宋体" w:cs="宋体"/>
                <w:sz w:val="28"/>
                <w:szCs w:val="28"/>
              </w:rPr>
            </w:pPr>
            <w:r>
              <w:rPr>
                <w:rFonts w:hint="eastAsia" w:ascii="宋体" w:hAnsi="宋体" w:eastAsia="宋体" w:cs="宋体"/>
                <w:color w:val="000000"/>
                <w:kern w:val="0"/>
                <w:sz w:val="28"/>
                <w:szCs w:val="28"/>
                <w:lang w:bidi="ar"/>
              </w:rPr>
              <w:t>0434-4222684</w:t>
            </w:r>
          </w:p>
        </w:tc>
      </w:tr>
      <w:tr w14:paraId="1D64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7A1B1BC9">
            <w:pPr>
              <w:widowControl/>
              <w:jc w:val="center"/>
              <w:rPr>
                <w:rFonts w:ascii="宋体" w:hAnsi="宋体" w:eastAsia="宋体" w:cs="宋体"/>
                <w:sz w:val="28"/>
                <w:szCs w:val="28"/>
              </w:rPr>
            </w:pPr>
            <w:r>
              <w:rPr>
                <w:rFonts w:hint="eastAsia" w:ascii="宋体" w:hAnsi="宋体" w:eastAsia="宋体" w:cs="宋体"/>
                <w:sz w:val="28"/>
                <w:szCs w:val="28"/>
              </w:rPr>
              <w:t>8</w:t>
            </w:r>
          </w:p>
        </w:tc>
        <w:tc>
          <w:tcPr>
            <w:tcW w:w="4660" w:type="dxa"/>
          </w:tcPr>
          <w:p w14:paraId="6ECA2B54">
            <w:pPr>
              <w:widowControl/>
              <w:jc w:val="center"/>
              <w:rPr>
                <w:rFonts w:ascii="宋体" w:hAnsi="宋体" w:eastAsia="宋体" w:cs="宋体"/>
                <w:sz w:val="28"/>
                <w:szCs w:val="28"/>
              </w:rPr>
            </w:pPr>
            <w:r>
              <w:rPr>
                <w:rFonts w:hint="eastAsia" w:ascii="宋体" w:hAnsi="宋体" w:eastAsia="宋体" w:cs="宋体"/>
                <w:sz w:val="28"/>
                <w:szCs w:val="28"/>
              </w:rPr>
              <w:t>伊通满族自治县人民医院</w:t>
            </w:r>
          </w:p>
        </w:tc>
        <w:tc>
          <w:tcPr>
            <w:tcW w:w="2841" w:type="dxa"/>
          </w:tcPr>
          <w:p w14:paraId="75D48776">
            <w:pPr>
              <w:widowControl/>
              <w:jc w:val="center"/>
              <w:rPr>
                <w:rFonts w:ascii="宋体" w:hAnsi="宋体" w:eastAsia="宋体" w:cs="宋体"/>
                <w:sz w:val="28"/>
                <w:szCs w:val="28"/>
              </w:rPr>
            </w:pPr>
            <w:r>
              <w:rPr>
                <w:rFonts w:hint="eastAsia" w:ascii="宋体" w:hAnsi="宋体" w:eastAsia="宋体" w:cs="宋体"/>
                <w:color w:val="000000"/>
                <w:kern w:val="0"/>
                <w:sz w:val="28"/>
                <w:szCs w:val="28"/>
                <w:lang w:bidi="ar"/>
              </w:rPr>
              <w:t>0434-6921266</w:t>
            </w:r>
          </w:p>
        </w:tc>
      </w:tr>
      <w:tr w14:paraId="5E89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1" w:type="dxa"/>
          </w:tcPr>
          <w:p w14:paraId="2BDBB669">
            <w:pPr>
              <w:widowControl/>
              <w:jc w:val="center"/>
              <w:rPr>
                <w:rFonts w:ascii="宋体" w:hAnsi="宋体" w:eastAsia="宋体" w:cs="宋体"/>
                <w:sz w:val="28"/>
                <w:szCs w:val="28"/>
              </w:rPr>
            </w:pPr>
            <w:r>
              <w:rPr>
                <w:rFonts w:hint="eastAsia" w:ascii="宋体" w:hAnsi="宋体" w:eastAsia="宋体" w:cs="宋体"/>
                <w:sz w:val="28"/>
                <w:szCs w:val="28"/>
              </w:rPr>
              <w:t>9</w:t>
            </w:r>
          </w:p>
        </w:tc>
        <w:tc>
          <w:tcPr>
            <w:tcW w:w="4660" w:type="dxa"/>
          </w:tcPr>
          <w:p w14:paraId="179A7F46">
            <w:pPr>
              <w:widowControl/>
              <w:jc w:val="center"/>
              <w:rPr>
                <w:rFonts w:ascii="宋体" w:hAnsi="宋体" w:eastAsia="宋体" w:cs="宋体"/>
                <w:sz w:val="28"/>
                <w:szCs w:val="28"/>
              </w:rPr>
            </w:pPr>
            <w:r>
              <w:rPr>
                <w:rFonts w:hint="eastAsia" w:ascii="宋体" w:hAnsi="宋体" w:eastAsia="宋体" w:cs="宋体"/>
                <w:sz w:val="28"/>
                <w:szCs w:val="28"/>
              </w:rPr>
              <w:t>伊通满族自治县民族医院</w:t>
            </w:r>
          </w:p>
        </w:tc>
        <w:tc>
          <w:tcPr>
            <w:tcW w:w="2841" w:type="dxa"/>
          </w:tcPr>
          <w:p w14:paraId="1252D644">
            <w:pPr>
              <w:widowControl/>
              <w:jc w:val="center"/>
              <w:rPr>
                <w:rFonts w:ascii="宋体" w:hAnsi="宋体" w:eastAsia="宋体" w:cs="宋体"/>
                <w:sz w:val="28"/>
                <w:szCs w:val="28"/>
              </w:rPr>
            </w:pPr>
            <w:r>
              <w:rPr>
                <w:rFonts w:hint="eastAsia" w:ascii="宋体" w:hAnsi="宋体" w:eastAsia="宋体" w:cs="宋体"/>
                <w:sz w:val="28"/>
                <w:szCs w:val="28"/>
              </w:rPr>
              <w:t>0434-4220028</w:t>
            </w:r>
          </w:p>
        </w:tc>
      </w:tr>
    </w:tbl>
    <w:p w14:paraId="2A27846E">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 </w:t>
      </w:r>
    </w:p>
    <w:p w14:paraId="7947572E">
      <w:pPr>
        <w:widowControl/>
        <w:jc w:val="left"/>
        <w:rPr>
          <w:rFonts w:ascii="宋体" w:hAnsi="宋体" w:eastAsia="宋体" w:cs="宋体"/>
          <w:sz w:val="28"/>
          <w:szCs w:val="28"/>
        </w:rPr>
      </w:pPr>
    </w:p>
    <w:p w14:paraId="27AD2CEE">
      <w:bookmarkStart w:id="305" w:name="_Toc26059"/>
      <w:bookmarkStart w:id="306" w:name="_Toc19637"/>
      <w:bookmarkStart w:id="307" w:name="_Toc10501"/>
      <w:bookmarkStart w:id="308" w:name="_Toc28042"/>
      <w:bookmarkStart w:id="309" w:name="_Toc10"/>
      <w:bookmarkStart w:id="310" w:name="_Toc6768"/>
      <w:bookmarkStart w:id="311" w:name="_Toc9237"/>
      <w:bookmarkStart w:id="312" w:name="_Toc19308"/>
      <w:bookmarkStart w:id="313" w:name="_Toc20776"/>
      <w:bookmarkStart w:id="314" w:name="_Toc26642"/>
      <w:bookmarkStart w:id="315" w:name="_Toc4733"/>
      <w:bookmarkStart w:id="316" w:name="_Toc8346"/>
      <w:bookmarkStart w:id="317" w:name="_Toc30594"/>
      <w:bookmarkStart w:id="318" w:name="_Toc10562"/>
      <w:bookmarkStart w:id="319" w:name="_Toc24619"/>
      <w:bookmarkStart w:id="320" w:name="_Toc6468"/>
      <w:bookmarkStart w:id="321" w:name="_Toc10617"/>
      <w:bookmarkStart w:id="322" w:name="_Toc14896"/>
      <w:bookmarkStart w:id="323" w:name="_Toc13200"/>
      <w:bookmarkStart w:id="324" w:name="_Toc19857"/>
      <w:bookmarkStart w:id="325" w:name="_Toc32345"/>
      <w:bookmarkStart w:id="326" w:name="_Toc5849"/>
      <w:bookmarkStart w:id="327" w:name="_Toc30535"/>
      <w:bookmarkStart w:id="328" w:name="_Toc9228"/>
      <w:bookmarkStart w:id="329" w:name="_Toc14954"/>
      <w:bookmarkStart w:id="330" w:name="_Toc5417"/>
      <w:bookmarkStart w:id="331" w:name="_Toc5365"/>
      <w:bookmarkStart w:id="332" w:name="_Toc25040"/>
      <w:bookmarkStart w:id="333" w:name="_Toc27272"/>
      <w:bookmarkStart w:id="334" w:name="_Toc31803"/>
      <w:bookmarkStart w:id="335" w:name="_Toc8428"/>
      <w:bookmarkStart w:id="336" w:name="_Toc17586"/>
      <w:bookmarkStart w:id="337" w:name="_Toc25757"/>
    </w:p>
    <w:p w14:paraId="5EEB9565">
      <w:pPr>
        <w:pStyle w:val="2"/>
      </w:pPr>
    </w:p>
    <w:p w14:paraId="4C5E03E2"/>
    <w:p w14:paraId="44776985">
      <w:pPr>
        <w:widowControl/>
        <w:jc w:val="left"/>
        <w:outlineLvl w:val="0"/>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附件 2：应急器材分布一览表</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5671F27">
      <w:pPr>
        <w:widowControl/>
        <w:jc w:val="left"/>
        <w:rPr>
          <w:rFonts w:ascii="宋体" w:hAnsi="宋体" w:eastAsia="宋体" w:cs="宋体"/>
          <w:b/>
          <w:bCs/>
          <w:color w:val="000000"/>
          <w:kern w:val="0"/>
          <w:sz w:val="28"/>
          <w:szCs w:val="28"/>
          <w:lang w:bidi="ar"/>
        </w:rPr>
      </w:pPr>
      <w:bookmarkStart w:id="338" w:name="_Toc7926"/>
      <w:bookmarkStart w:id="339" w:name="_Toc16887"/>
      <w:bookmarkStart w:id="340" w:name="_Toc26631"/>
      <w:r>
        <w:rPr>
          <w:rFonts w:hint="eastAsia" w:ascii="宋体" w:hAnsi="宋体" w:eastAsia="宋体" w:cs="宋体"/>
          <w:b/>
          <w:bCs/>
          <w:color w:val="000000"/>
          <w:kern w:val="0"/>
          <w:sz w:val="28"/>
          <w:szCs w:val="28"/>
          <w:lang w:bidi="ar"/>
        </w:rPr>
        <w:t>1、伊通满族自治县青少年校外教育活动中心应急救援器材分布一览表</w:t>
      </w:r>
      <w:bookmarkEnd w:id="337"/>
      <w:bookmarkEnd w:id="338"/>
      <w:bookmarkEnd w:id="339"/>
      <w:bookmarkEnd w:id="340"/>
    </w:p>
    <w:p w14:paraId="544085BB">
      <w:pPr>
        <w:widowControl/>
        <w:snapToGrid w:val="0"/>
        <w:rPr>
          <w:rFonts w:ascii="宋体" w:hAnsi="宋体" w:eastAsia="宋体" w:cs="宋体"/>
          <w:kern w:val="0"/>
          <w:sz w:val="28"/>
          <w:szCs w:val="28"/>
        </w:rPr>
      </w:pPr>
    </w:p>
    <w:tbl>
      <w:tblPr>
        <w:tblStyle w:val="11"/>
        <w:tblW w:w="859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
        <w:gridCol w:w="1688"/>
        <w:gridCol w:w="862"/>
        <w:gridCol w:w="1905"/>
        <w:gridCol w:w="1275"/>
        <w:gridCol w:w="1972"/>
      </w:tblGrid>
      <w:tr w14:paraId="0B1E2D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94" w:type="dxa"/>
            <w:vAlign w:val="center"/>
          </w:tcPr>
          <w:p w14:paraId="2346776D">
            <w:pPr>
              <w:widowControl/>
              <w:snapToGrid w:val="0"/>
              <w:jc w:val="center"/>
              <w:rPr>
                <w:rFonts w:ascii="宋体" w:hAnsi="宋体" w:eastAsia="宋体" w:cs="宋体"/>
                <w:b/>
                <w:bCs/>
                <w:kern w:val="0"/>
                <w:sz w:val="28"/>
                <w:szCs w:val="28"/>
              </w:rPr>
            </w:pPr>
            <w:r>
              <w:rPr>
                <w:rFonts w:hint="eastAsia" w:ascii="宋体" w:hAnsi="宋体" w:eastAsia="宋体" w:cs="宋体"/>
                <w:b/>
                <w:bCs/>
                <w:kern w:val="0"/>
                <w:sz w:val="28"/>
                <w:szCs w:val="28"/>
              </w:rPr>
              <w:t>序号</w:t>
            </w:r>
          </w:p>
        </w:tc>
        <w:tc>
          <w:tcPr>
            <w:tcW w:w="1688" w:type="dxa"/>
            <w:vAlign w:val="center"/>
          </w:tcPr>
          <w:p w14:paraId="6F6A7C83">
            <w:pPr>
              <w:widowControl/>
              <w:snapToGrid w:val="0"/>
              <w:jc w:val="center"/>
              <w:rPr>
                <w:rFonts w:ascii="宋体" w:hAnsi="宋体" w:eastAsia="宋体" w:cs="宋体"/>
                <w:b/>
                <w:bCs/>
                <w:kern w:val="0"/>
                <w:sz w:val="28"/>
                <w:szCs w:val="28"/>
              </w:rPr>
            </w:pPr>
            <w:r>
              <w:rPr>
                <w:rFonts w:hint="eastAsia" w:ascii="宋体" w:hAnsi="宋体" w:eastAsia="宋体" w:cs="宋体"/>
                <w:b/>
                <w:bCs/>
                <w:kern w:val="0"/>
                <w:sz w:val="28"/>
                <w:szCs w:val="28"/>
              </w:rPr>
              <w:t>物资名称</w:t>
            </w:r>
          </w:p>
        </w:tc>
        <w:tc>
          <w:tcPr>
            <w:tcW w:w="862" w:type="dxa"/>
            <w:vAlign w:val="center"/>
          </w:tcPr>
          <w:p w14:paraId="047993BB">
            <w:pPr>
              <w:widowControl/>
              <w:snapToGrid w:val="0"/>
              <w:jc w:val="center"/>
              <w:rPr>
                <w:rFonts w:ascii="宋体" w:hAnsi="宋体" w:eastAsia="宋体" w:cs="宋体"/>
                <w:b/>
                <w:bCs/>
                <w:kern w:val="0"/>
                <w:sz w:val="28"/>
                <w:szCs w:val="28"/>
              </w:rPr>
            </w:pPr>
            <w:r>
              <w:rPr>
                <w:rFonts w:hint="eastAsia" w:ascii="宋体" w:hAnsi="宋体" w:eastAsia="宋体" w:cs="宋体"/>
                <w:b/>
                <w:bCs/>
                <w:kern w:val="0"/>
                <w:sz w:val="28"/>
                <w:szCs w:val="28"/>
              </w:rPr>
              <w:t>数量</w:t>
            </w:r>
          </w:p>
        </w:tc>
        <w:tc>
          <w:tcPr>
            <w:tcW w:w="1905" w:type="dxa"/>
            <w:vAlign w:val="center"/>
          </w:tcPr>
          <w:p w14:paraId="2777FF5E">
            <w:pPr>
              <w:widowControl/>
              <w:snapToGrid w:val="0"/>
              <w:jc w:val="center"/>
              <w:rPr>
                <w:rFonts w:ascii="宋体" w:hAnsi="宋体" w:eastAsia="宋体" w:cs="宋体"/>
                <w:b/>
                <w:bCs/>
                <w:kern w:val="0"/>
                <w:sz w:val="28"/>
                <w:szCs w:val="28"/>
              </w:rPr>
            </w:pPr>
            <w:r>
              <w:rPr>
                <w:rFonts w:hint="eastAsia" w:ascii="宋体" w:hAnsi="宋体" w:eastAsia="宋体" w:cs="宋体"/>
                <w:b/>
                <w:bCs/>
                <w:kern w:val="0"/>
                <w:sz w:val="28"/>
                <w:szCs w:val="28"/>
              </w:rPr>
              <w:t>储存地点</w:t>
            </w:r>
          </w:p>
        </w:tc>
        <w:tc>
          <w:tcPr>
            <w:tcW w:w="1275" w:type="dxa"/>
            <w:vAlign w:val="center"/>
          </w:tcPr>
          <w:p w14:paraId="6ABEB763">
            <w:pPr>
              <w:widowControl/>
              <w:snapToGrid w:val="0"/>
              <w:jc w:val="center"/>
              <w:rPr>
                <w:rFonts w:ascii="宋体" w:hAnsi="宋体" w:eastAsia="宋体" w:cs="宋体"/>
                <w:b/>
                <w:bCs/>
                <w:kern w:val="0"/>
                <w:sz w:val="28"/>
                <w:szCs w:val="28"/>
              </w:rPr>
            </w:pPr>
            <w:r>
              <w:rPr>
                <w:rFonts w:hint="eastAsia" w:ascii="宋体" w:hAnsi="宋体" w:eastAsia="宋体" w:cs="宋体"/>
                <w:b/>
                <w:bCs/>
                <w:kern w:val="0"/>
                <w:sz w:val="28"/>
                <w:szCs w:val="28"/>
              </w:rPr>
              <w:t>负责人</w:t>
            </w:r>
          </w:p>
        </w:tc>
        <w:tc>
          <w:tcPr>
            <w:tcW w:w="1972" w:type="dxa"/>
            <w:vAlign w:val="center"/>
          </w:tcPr>
          <w:p w14:paraId="32BA89A0">
            <w:pPr>
              <w:widowControl/>
              <w:snapToGrid w:val="0"/>
              <w:jc w:val="center"/>
              <w:rPr>
                <w:rFonts w:ascii="宋体" w:hAnsi="宋体" w:eastAsia="宋体" w:cs="宋体"/>
                <w:b/>
                <w:bCs/>
                <w:kern w:val="0"/>
                <w:sz w:val="28"/>
                <w:szCs w:val="28"/>
              </w:rPr>
            </w:pPr>
            <w:r>
              <w:rPr>
                <w:rFonts w:hint="eastAsia" w:ascii="宋体" w:hAnsi="宋体" w:eastAsia="宋体" w:cs="宋体"/>
                <w:b/>
                <w:bCs/>
                <w:kern w:val="0"/>
                <w:sz w:val="28"/>
                <w:szCs w:val="28"/>
              </w:rPr>
              <w:t>手机号</w:t>
            </w:r>
          </w:p>
        </w:tc>
      </w:tr>
      <w:tr w14:paraId="4F542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94" w:type="dxa"/>
            <w:vAlign w:val="center"/>
          </w:tcPr>
          <w:p w14:paraId="7E307CB3">
            <w:pPr>
              <w:widowControl/>
              <w:snapToGrid w:val="0"/>
              <w:jc w:val="center"/>
              <w:rPr>
                <w:rFonts w:ascii="宋体" w:hAnsi="宋体" w:eastAsia="宋体" w:cs="宋体"/>
                <w:kern w:val="0"/>
                <w:sz w:val="28"/>
                <w:szCs w:val="28"/>
              </w:rPr>
            </w:pPr>
            <w:r>
              <w:rPr>
                <w:rFonts w:hint="eastAsia" w:ascii="宋体" w:hAnsi="宋体" w:eastAsia="宋体" w:cs="宋体"/>
                <w:kern w:val="0"/>
                <w:sz w:val="28"/>
                <w:szCs w:val="28"/>
              </w:rPr>
              <w:t>1</w:t>
            </w:r>
          </w:p>
        </w:tc>
        <w:tc>
          <w:tcPr>
            <w:tcW w:w="1688" w:type="dxa"/>
            <w:vAlign w:val="center"/>
          </w:tcPr>
          <w:p w14:paraId="5BD2A4E3">
            <w:pPr>
              <w:widowControl/>
              <w:jc w:val="center"/>
              <w:rPr>
                <w:rFonts w:ascii="宋体" w:hAnsi="宋体" w:eastAsia="宋体" w:cs="宋体"/>
                <w:kern w:val="0"/>
                <w:sz w:val="28"/>
                <w:szCs w:val="28"/>
              </w:rPr>
            </w:pPr>
            <w:r>
              <w:rPr>
                <w:rFonts w:hint="eastAsia" w:ascii="宋体" w:hAnsi="宋体" w:eastAsia="宋体" w:cs="宋体"/>
                <w:kern w:val="0"/>
                <w:sz w:val="28"/>
                <w:szCs w:val="28"/>
              </w:rPr>
              <w:t>灭火器</w:t>
            </w:r>
          </w:p>
        </w:tc>
        <w:tc>
          <w:tcPr>
            <w:tcW w:w="862" w:type="dxa"/>
            <w:vAlign w:val="center"/>
          </w:tcPr>
          <w:p w14:paraId="1514A594">
            <w:pPr>
              <w:widowControl/>
              <w:jc w:val="center"/>
              <w:rPr>
                <w:rFonts w:ascii="宋体" w:hAnsi="宋体" w:eastAsia="宋体" w:cs="宋体"/>
                <w:kern w:val="0"/>
                <w:sz w:val="28"/>
                <w:szCs w:val="28"/>
              </w:rPr>
            </w:pPr>
            <w:r>
              <w:rPr>
                <w:rFonts w:hint="eastAsia" w:ascii="宋体" w:hAnsi="宋体" w:eastAsia="宋体" w:cs="宋体"/>
                <w:kern w:val="0"/>
                <w:sz w:val="28"/>
                <w:szCs w:val="28"/>
              </w:rPr>
              <w:t>35</w:t>
            </w:r>
          </w:p>
        </w:tc>
        <w:tc>
          <w:tcPr>
            <w:tcW w:w="1905" w:type="dxa"/>
            <w:vAlign w:val="center"/>
          </w:tcPr>
          <w:p w14:paraId="2ABCFE6F">
            <w:pPr>
              <w:widowControl/>
              <w:jc w:val="center"/>
              <w:rPr>
                <w:rFonts w:ascii="宋体" w:hAnsi="宋体" w:eastAsia="宋体" w:cs="宋体"/>
                <w:kern w:val="0"/>
                <w:sz w:val="28"/>
                <w:szCs w:val="28"/>
              </w:rPr>
            </w:pPr>
            <w:r>
              <w:rPr>
                <w:rFonts w:hint="eastAsia" w:ascii="宋体" w:hAnsi="宋体" w:eastAsia="宋体" w:cs="宋体"/>
                <w:kern w:val="0"/>
                <w:sz w:val="28"/>
                <w:szCs w:val="28"/>
              </w:rPr>
              <w:t>警务室</w:t>
            </w:r>
          </w:p>
        </w:tc>
        <w:tc>
          <w:tcPr>
            <w:tcW w:w="1275" w:type="dxa"/>
            <w:vAlign w:val="center"/>
          </w:tcPr>
          <w:p w14:paraId="5CCC2FB9">
            <w:pPr>
              <w:widowControl/>
              <w:jc w:val="center"/>
              <w:rPr>
                <w:rFonts w:ascii="宋体" w:hAnsi="宋体" w:eastAsia="宋体" w:cs="宋体"/>
                <w:kern w:val="0"/>
                <w:sz w:val="28"/>
                <w:szCs w:val="28"/>
              </w:rPr>
            </w:pPr>
            <w:r>
              <w:rPr>
                <w:rFonts w:hint="eastAsia" w:ascii="宋体" w:hAnsi="宋体" w:eastAsia="宋体" w:cs="宋体"/>
                <w:kern w:val="0"/>
                <w:sz w:val="28"/>
                <w:szCs w:val="28"/>
              </w:rPr>
              <w:t>米君有</w:t>
            </w:r>
          </w:p>
        </w:tc>
        <w:tc>
          <w:tcPr>
            <w:tcW w:w="1972" w:type="dxa"/>
            <w:vAlign w:val="center"/>
          </w:tcPr>
          <w:p w14:paraId="2B79A4BA">
            <w:pPr>
              <w:widowControl/>
              <w:jc w:val="center"/>
              <w:rPr>
                <w:rFonts w:ascii="宋体" w:hAnsi="宋体" w:eastAsia="宋体" w:cs="宋体"/>
                <w:kern w:val="0"/>
                <w:sz w:val="28"/>
                <w:szCs w:val="28"/>
              </w:rPr>
            </w:pPr>
            <w:r>
              <w:rPr>
                <w:rFonts w:hint="eastAsia" w:ascii="宋体" w:hAnsi="宋体" w:eastAsia="宋体" w:cs="宋体"/>
                <w:kern w:val="0"/>
                <w:sz w:val="28"/>
                <w:szCs w:val="28"/>
              </w:rPr>
              <w:t>15844460968</w:t>
            </w:r>
          </w:p>
        </w:tc>
      </w:tr>
      <w:tr w14:paraId="040E75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94" w:type="dxa"/>
            <w:vAlign w:val="center"/>
          </w:tcPr>
          <w:p w14:paraId="39B0BB0E">
            <w:pPr>
              <w:widowControl/>
              <w:snapToGrid w:val="0"/>
              <w:jc w:val="center"/>
              <w:rPr>
                <w:rFonts w:ascii="宋体" w:hAnsi="宋体" w:eastAsia="宋体" w:cs="宋体"/>
                <w:kern w:val="0"/>
                <w:sz w:val="28"/>
                <w:szCs w:val="28"/>
              </w:rPr>
            </w:pPr>
            <w:r>
              <w:rPr>
                <w:rFonts w:hint="eastAsia" w:ascii="宋体" w:hAnsi="宋体" w:eastAsia="宋体" w:cs="宋体"/>
                <w:kern w:val="0"/>
                <w:sz w:val="28"/>
                <w:szCs w:val="28"/>
              </w:rPr>
              <w:t>2</w:t>
            </w:r>
          </w:p>
        </w:tc>
        <w:tc>
          <w:tcPr>
            <w:tcW w:w="1688" w:type="dxa"/>
            <w:vAlign w:val="center"/>
          </w:tcPr>
          <w:p w14:paraId="145F5426">
            <w:pPr>
              <w:widowControl/>
              <w:jc w:val="center"/>
              <w:rPr>
                <w:rFonts w:ascii="宋体" w:hAnsi="宋体" w:eastAsia="宋体" w:cs="宋体"/>
                <w:kern w:val="0"/>
                <w:sz w:val="28"/>
                <w:szCs w:val="28"/>
              </w:rPr>
            </w:pPr>
            <w:r>
              <w:rPr>
                <w:rFonts w:hint="eastAsia" w:ascii="宋体" w:hAnsi="宋体" w:eastAsia="宋体" w:cs="宋体"/>
                <w:kern w:val="0"/>
                <w:sz w:val="28"/>
                <w:szCs w:val="28"/>
              </w:rPr>
              <w:t>保安八件套</w:t>
            </w:r>
          </w:p>
        </w:tc>
        <w:tc>
          <w:tcPr>
            <w:tcW w:w="862" w:type="dxa"/>
            <w:vAlign w:val="center"/>
          </w:tcPr>
          <w:p w14:paraId="4E9C465E">
            <w:pPr>
              <w:widowControl/>
              <w:jc w:val="center"/>
              <w:rPr>
                <w:rFonts w:ascii="宋体" w:hAnsi="宋体" w:eastAsia="宋体" w:cs="宋体"/>
                <w:kern w:val="0"/>
                <w:sz w:val="28"/>
                <w:szCs w:val="28"/>
              </w:rPr>
            </w:pPr>
            <w:r>
              <w:rPr>
                <w:rFonts w:hint="eastAsia" w:ascii="宋体" w:hAnsi="宋体" w:eastAsia="宋体" w:cs="宋体"/>
                <w:kern w:val="0"/>
                <w:sz w:val="28"/>
                <w:szCs w:val="28"/>
              </w:rPr>
              <w:t>1</w:t>
            </w:r>
          </w:p>
        </w:tc>
        <w:tc>
          <w:tcPr>
            <w:tcW w:w="1905" w:type="dxa"/>
            <w:vAlign w:val="center"/>
          </w:tcPr>
          <w:p w14:paraId="03A94F7D">
            <w:pPr>
              <w:widowControl/>
              <w:jc w:val="center"/>
              <w:rPr>
                <w:rFonts w:ascii="宋体" w:hAnsi="宋体" w:eastAsia="宋体" w:cs="宋体"/>
                <w:kern w:val="0"/>
                <w:sz w:val="28"/>
                <w:szCs w:val="28"/>
              </w:rPr>
            </w:pPr>
            <w:r>
              <w:rPr>
                <w:rFonts w:hint="eastAsia" w:ascii="宋体" w:hAnsi="宋体" w:eastAsia="宋体" w:cs="宋体"/>
                <w:kern w:val="0"/>
                <w:sz w:val="28"/>
                <w:szCs w:val="28"/>
              </w:rPr>
              <w:t>警务室</w:t>
            </w:r>
          </w:p>
        </w:tc>
        <w:tc>
          <w:tcPr>
            <w:tcW w:w="1275" w:type="dxa"/>
            <w:vAlign w:val="center"/>
          </w:tcPr>
          <w:p w14:paraId="55639652">
            <w:pPr>
              <w:widowControl/>
              <w:jc w:val="center"/>
              <w:rPr>
                <w:rFonts w:ascii="宋体" w:hAnsi="宋体" w:eastAsia="宋体" w:cs="宋体"/>
                <w:kern w:val="0"/>
                <w:sz w:val="28"/>
                <w:szCs w:val="28"/>
              </w:rPr>
            </w:pPr>
            <w:r>
              <w:rPr>
                <w:rFonts w:hint="eastAsia" w:ascii="宋体" w:hAnsi="宋体" w:eastAsia="宋体" w:cs="宋体"/>
                <w:kern w:val="0"/>
                <w:sz w:val="28"/>
                <w:szCs w:val="28"/>
              </w:rPr>
              <w:t>米君有</w:t>
            </w:r>
          </w:p>
        </w:tc>
        <w:tc>
          <w:tcPr>
            <w:tcW w:w="1972" w:type="dxa"/>
            <w:vAlign w:val="center"/>
          </w:tcPr>
          <w:p w14:paraId="0E6E1369">
            <w:pPr>
              <w:widowControl/>
              <w:jc w:val="center"/>
              <w:rPr>
                <w:rFonts w:ascii="宋体" w:hAnsi="宋体" w:eastAsia="宋体" w:cs="宋体"/>
                <w:kern w:val="0"/>
                <w:sz w:val="28"/>
                <w:szCs w:val="28"/>
              </w:rPr>
            </w:pPr>
            <w:r>
              <w:rPr>
                <w:rFonts w:hint="eastAsia" w:ascii="宋体" w:hAnsi="宋体" w:eastAsia="宋体" w:cs="宋体"/>
                <w:kern w:val="0"/>
                <w:sz w:val="28"/>
                <w:szCs w:val="28"/>
              </w:rPr>
              <w:t>15844460968</w:t>
            </w:r>
          </w:p>
        </w:tc>
      </w:tr>
      <w:tr w14:paraId="6CAAF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94" w:type="dxa"/>
            <w:vAlign w:val="center"/>
          </w:tcPr>
          <w:p w14:paraId="7898441A">
            <w:pPr>
              <w:widowControl/>
              <w:snapToGrid w:val="0"/>
              <w:jc w:val="center"/>
              <w:rPr>
                <w:rFonts w:ascii="宋体" w:hAnsi="宋体" w:eastAsia="宋体" w:cs="宋体"/>
                <w:kern w:val="0"/>
                <w:sz w:val="28"/>
                <w:szCs w:val="28"/>
              </w:rPr>
            </w:pPr>
            <w:r>
              <w:rPr>
                <w:rFonts w:hint="eastAsia" w:ascii="宋体" w:hAnsi="宋体" w:eastAsia="宋体" w:cs="宋体"/>
                <w:kern w:val="0"/>
                <w:sz w:val="28"/>
                <w:szCs w:val="28"/>
              </w:rPr>
              <w:t>3</w:t>
            </w:r>
          </w:p>
        </w:tc>
        <w:tc>
          <w:tcPr>
            <w:tcW w:w="1688" w:type="dxa"/>
            <w:vAlign w:val="center"/>
          </w:tcPr>
          <w:p w14:paraId="00D69041">
            <w:pPr>
              <w:widowControl/>
              <w:jc w:val="center"/>
              <w:rPr>
                <w:rFonts w:ascii="宋体" w:hAnsi="宋体" w:eastAsia="宋体" w:cs="宋体"/>
                <w:kern w:val="0"/>
                <w:sz w:val="28"/>
                <w:szCs w:val="28"/>
              </w:rPr>
            </w:pPr>
            <w:r>
              <w:rPr>
                <w:rFonts w:hint="eastAsia" w:ascii="宋体" w:hAnsi="宋体" w:eastAsia="宋体" w:cs="宋体"/>
                <w:kern w:val="0"/>
                <w:sz w:val="28"/>
                <w:szCs w:val="28"/>
              </w:rPr>
              <w:t>警  棍</w:t>
            </w:r>
          </w:p>
        </w:tc>
        <w:tc>
          <w:tcPr>
            <w:tcW w:w="862" w:type="dxa"/>
            <w:vAlign w:val="center"/>
          </w:tcPr>
          <w:p w14:paraId="3E698C28">
            <w:pPr>
              <w:widowControl/>
              <w:jc w:val="center"/>
              <w:rPr>
                <w:rFonts w:ascii="宋体" w:hAnsi="宋体" w:eastAsia="宋体" w:cs="宋体"/>
                <w:kern w:val="0"/>
                <w:sz w:val="28"/>
                <w:szCs w:val="28"/>
              </w:rPr>
            </w:pPr>
            <w:r>
              <w:rPr>
                <w:rFonts w:hint="eastAsia" w:ascii="宋体" w:hAnsi="宋体" w:eastAsia="宋体" w:cs="宋体"/>
                <w:kern w:val="0"/>
                <w:sz w:val="28"/>
                <w:szCs w:val="28"/>
              </w:rPr>
              <w:t>1</w:t>
            </w:r>
          </w:p>
        </w:tc>
        <w:tc>
          <w:tcPr>
            <w:tcW w:w="1905" w:type="dxa"/>
            <w:vAlign w:val="center"/>
          </w:tcPr>
          <w:p w14:paraId="6A1BB238">
            <w:pPr>
              <w:widowControl/>
              <w:jc w:val="center"/>
              <w:rPr>
                <w:rFonts w:ascii="宋体" w:hAnsi="宋体" w:eastAsia="宋体" w:cs="宋体"/>
                <w:kern w:val="0"/>
                <w:sz w:val="28"/>
                <w:szCs w:val="28"/>
              </w:rPr>
            </w:pPr>
            <w:r>
              <w:rPr>
                <w:rFonts w:hint="eastAsia" w:ascii="宋体" w:hAnsi="宋体" w:eastAsia="宋体" w:cs="宋体"/>
                <w:kern w:val="0"/>
                <w:sz w:val="28"/>
                <w:szCs w:val="28"/>
              </w:rPr>
              <w:t>警务室</w:t>
            </w:r>
          </w:p>
        </w:tc>
        <w:tc>
          <w:tcPr>
            <w:tcW w:w="1275" w:type="dxa"/>
            <w:vAlign w:val="center"/>
          </w:tcPr>
          <w:p w14:paraId="2F3DEDF4">
            <w:pPr>
              <w:widowControl/>
              <w:jc w:val="center"/>
              <w:rPr>
                <w:rFonts w:ascii="宋体" w:hAnsi="宋体" w:eastAsia="宋体" w:cs="宋体"/>
                <w:kern w:val="0"/>
                <w:sz w:val="28"/>
                <w:szCs w:val="28"/>
              </w:rPr>
            </w:pPr>
            <w:r>
              <w:rPr>
                <w:rFonts w:hint="eastAsia" w:ascii="宋体" w:hAnsi="宋体" w:eastAsia="宋体" w:cs="宋体"/>
                <w:kern w:val="0"/>
                <w:sz w:val="28"/>
                <w:szCs w:val="28"/>
              </w:rPr>
              <w:t>米君有</w:t>
            </w:r>
          </w:p>
        </w:tc>
        <w:tc>
          <w:tcPr>
            <w:tcW w:w="1972" w:type="dxa"/>
            <w:vAlign w:val="center"/>
          </w:tcPr>
          <w:p w14:paraId="39469B3B">
            <w:pPr>
              <w:widowControl/>
              <w:jc w:val="center"/>
              <w:rPr>
                <w:rFonts w:ascii="宋体" w:hAnsi="宋体" w:eastAsia="宋体" w:cs="宋体"/>
                <w:kern w:val="0"/>
                <w:sz w:val="28"/>
                <w:szCs w:val="28"/>
              </w:rPr>
            </w:pPr>
            <w:r>
              <w:rPr>
                <w:rFonts w:hint="eastAsia" w:ascii="宋体" w:hAnsi="宋体" w:eastAsia="宋体" w:cs="宋体"/>
                <w:kern w:val="0"/>
                <w:sz w:val="28"/>
                <w:szCs w:val="28"/>
              </w:rPr>
              <w:t>15844460968</w:t>
            </w:r>
          </w:p>
        </w:tc>
      </w:tr>
      <w:tr w14:paraId="5713A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94" w:type="dxa"/>
            <w:vAlign w:val="center"/>
          </w:tcPr>
          <w:p w14:paraId="4679166C">
            <w:pPr>
              <w:widowControl/>
              <w:snapToGrid w:val="0"/>
              <w:jc w:val="center"/>
              <w:rPr>
                <w:rFonts w:ascii="宋体" w:hAnsi="宋体" w:eastAsia="宋体" w:cs="宋体"/>
                <w:kern w:val="0"/>
                <w:sz w:val="28"/>
                <w:szCs w:val="28"/>
              </w:rPr>
            </w:pPr>
            <w:r>
              <w:rPr>
                <w:rFonts w:hint="eastAsia" w:ascii="宋体" w:hAnsi="宋体" w:eastAsia="宋体" w:cs="宋体"/>
                <w:kern w:val="0"/>
                <w:sz w:val="28"/>
                <w:szCs w:val="28"/>
              </w:rPr>
              <w:t>4</w:t>
            </w:r>
          </w:p>
        </w:tc>
        <w:tc>
          <w:tcPr>
            <w:tcW w:w="1688" w:type="dxa"/>
            <w:shd w:val="clear"/>
            <w:vAlign w:val="center"/>
          </w:tcPr>
          <w:p w14:paraId="764EE848">
            <w:pPr>
              <w:widowControl/>
              <w:jc w:val="center"/>
              <w:rPr>
                <w:rFonts w:ascii="宋体" w:hAnsi="宋体" w:eastAsia="宋体" w:cs="宋体"/>
                <w:kern w:val="0"/>
                <w:sz w:val="28"/>
                <w:szCs w:val="28"/>
                <w:lang w:val="en-US" w:eastAsia="zh-CN" w:bidi="ar-SA"/>
              </w:rPr>
            </w:pPr>
            <w:r>
              <w:rPr>
                <w:rFonts w:hint="eastAsia" w:ascii="宋体" w:hAnsi="宋体" w:eastAsia="宋体" w:cs="宋体"/>
                <w:kern w:val="0"/>
                <w:sz w:val="28"/>
                <w:szCs w:val="28"/>
              </w:rPr>
              <w:t>铁  锹</w:t>
            </w:r>
          </w:p>
        </w:tc>
        <w:tc>
          <w:tcPr>
            <w:tcW w:w="862" w:type="dxa"/>
            <w:shd w:val="clear"/>
            <w:vAlign w:val="center"/>
          </w:tcPr>
          <w:p w14:paraId="7983780B">
            <w:pPr>
              <w:widowControl/>
              <w:jc w:val="center"/>
              <w:rPr>
                <w:rFonts w:ascii="宋体" w:hAnsi="宋体" w:eastAsia="宋体" w:cs="宋体"/>
                <w:kern w:val="0"/>
                <w:sz w:val="28"/>
                <w:szCs w:val="28"/>
                <w:lang w:val="en-US" w:eastAsia="zh-CN" w:bidi="ar-SA"/>
              </w:rPr>
            </w:pPr>
            <w:r>
              <w:rPr>
                <w:rFonts w:hint="eastAsia" w:ascii="宋体" w:hAnsi="宋体" w:eastAsia="宋体" w:cs="宋体"/>
                <w:kern w:val="0"/>
                <w:sz w:val="28"/>
                <w:szCs w:val="28"/>
              </w:rPr>
              <w:t>2</w:t>
            </w:r>
          </w:p>
        </w:tc>
        <w:tc>
          <w:tcPr>
            <w:tcW w:w="1905" w:type="dxa"/>
            <w:shd w:val="clear"/>
            <w:vAlign w:val="center"/>
          </w:tcPr>
          <w:p w14:paraId="638863A6">
            <w:pPr>
              <w:widowControl/>
              <w:jc w:val="center"/>
              <w:rPr>
                <w:rFonts w:ascii="宋体" w:hAnsi="宋体" w:eastAsia="宋体" w:cs="宋体"/>
                <w:kern w:val="0"/>
                <w:sz w:val="28"/>
                <w:szCs w:val="28"/>
                <w:lang w:val="en-US" w:eastAsia="zh-CN" w:bidi="ar-SA"/>
              </w:rPr>
            </w:pPr>
            <w:r>
              <w:rPr>
                <w:rFonts w:hint="eastAsia" w:ascii="宋体" w:hAnsi="宋体" w:eastAsia="宋体" w:cs="宋体"/>
                <w:kern w:val="0"/>
                <w:sz w:val="28"/>
                <w:szCs w:val="28"/>
              </w:rPr>
              <w:t>库  房</w:t>
            </w:r>
          </w:p>
        </w:tc>
        <w:tc>
          <w:tcPr>
            <w:tcW w:w="1275" w:type="dxa"/>
            <w:shd w:val="clear"/>
            <w:vAlign w:val="center"/>
          </w:tcPr>
          <w:p w14:paraId="018E9F87">
            <w:pPr>
              <w:widowControl/>
              <w:jc w:val="center"/>
              <w:rPr>
                <w:rFonts w:ascii="宋体" w:hAnsi="宋体" w:eastAsia="宋体" w:cs="宋体"/>
                <w:kern w:val="0"/>
                <w:sz w:val="28"/>
                <w:szCs w:val="28"/>
                <w:lang w:val="en-US" w:eastAsia="zh-CN" w:bidi="ar-SA"/>
              </w:rPr>
            </w:pPr>
            <w:r>
              <w:rPr>
                <w:rFonts w:hint="eastAsia" w:ascii="宋体" w:hAnsi="宋体" w:eastAsia="宋体" w:cs="宋体"/>
                <w:kern w:val="0"/>
                <w:sz w:val="28"/>
                <w:szCs w:val="28"/>
              </w:rPr>
              <w:t>米君有</w:t>
            </w:r>
          </w:p>
        </w:tc>
        <w:tc>
          <w:tcPr>
            <w:tcW w:w="1972" w:type="dxa"/>
            <w:shd w:val="clear"/>
            <w:vAlign w:val="center"/>
          </w:tcPr>
          <w:p w14:paraId="382DD6A2">
            <w:pPr>
              <w:widowControl/>
              <w:jc w:val="center"/>
              <w:rPr>
                <w:rFonts w:ascii="宋体" w:hAnsi="宋体" w:eastAsia="宋体" w:cs="宋体"/>
                <w:kern w:val="2"/>
                <w:sz w:val="28"/>
                <w:szCs w:val="28"/>
                <w:lang w:val="en-US" w:eastAsia="zh-CN" w:bidi="ar-SA"/>
              </w:rPr>
            </w:pPr>
            <w:r>
              <w:rPr>
                <w:rFonts w:hint="eastAsia" w:ascii="宋体" w:hAnsi="宋体" w:eastAsia="宋体" w:cs="宋体"/>
                <w:kern w:val="0"/>
                <w:sz w:val="28"/>
                <w:szCs w:val="28"/>
              </w:rPr>
              <w:t>15844460968</w:t>
            </w:r>
          </w:p>
        </w:tc>
      </w:tr>
      <w:tr w14:paraId="72AA9C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94" w:type="dxa"/>
            <w:vAlign w:val="center"/>
          </w:tcPr>
          <w:p w14:paraId="0069ACE8">
            <w:pPr>
              <w:widowControl/>
              <w:snapToGrid w:val="0"/>
              <w:jc w:val="center"/>
              <w:rPr>
                <w:rFonts w:ascii="宋体" w:hAnsi="宋体" w:eastAsia="宋体" w:cs="宋体"/>
                <w:kern w:val="0"/>
                <w:sz w:val="28"/>
                <w:szCs w:val="28"/>
              </w:rPr>
            </w:pPr>
            <w:r>
              <w:rPr>
                <w:rFonts w:hint="eastAsia" w:ascii="宋体" w:hAnsi="宋体" w:eastAsia="宋体" w:cs="宋体"/>
                <w:kern w:val="0"/>
                <w:sz w:val="28"/>
                <w:szCs w:val="28"/>
              </w:rPr>
              <w:t>5</w:t>
            </w:r>
          </w:p>
        </w:tc>
        <w:tc>
          <w:tcPr>
            <w:tcW w:w="1688" w:type="dxa"/>
            <w:shd w:val="clear"/>
            <w:vAlign w:val="center"/>
          </w:tcPr>
          <w:p w14:paraId="426DE240">
            <w:pPr>
              <w:widowControl/>
              <w:jc w:val="center"/>
              <w:rPr>
                <w:rFonts w:ascii="宋体" w:hAnsi="宋体" w:eastAsia="宋体" w:cs="宋体"/>
                <w:kern w:val="0"/>
                <w:sz w:val="28"/>
                <w:szCs w:val="28"/>
                <w:lang w:val="en-US" w:eastAsia="zh-CN" w:bidi="ar-SA"/>
              </w:rPr>
            </w:pPr>
            <w:r>
              <w:rPr>
                <w:rFonts w:hint="eastAsia" w:ascii="宋体" w:hAnsi="宋体" w:eastAsia="宋体" w:cs="宋体"/>
                <w:kern w:val="0"/>
                <w:sz w:val="28"/>
                <w:szCs w:val="28"/>
              </w:rPr>
              <w:t>扫  帚</w:t>
            </w:r>
          </w:p>
        </w:tc>
        <w:tc>
          <w:tcPr>
            <w:tcW w:w="862" w:type="dxa"/>
            <w:shd w:val="clear"/>
            <w:vAlign w:val="center"/>
          </w:tcPr>
          <w:p w14:paraId="28953BBB">
            <w:pPr>
              <w:widowControl/>
              <w:jc w:val="center"/>
              <w:rPr>
                <w:rFonts w:ascii="宋体" w:hAnsi="宋体" w:eastAsia="宋体" w:cs="宋体"/>
                <w:kern w:val="0"/>
                <w:sz w:val="28"/>
                <w:szCs w:val="28"/>
                <w:lang w:val="en-US" w:eastAsia="zh-CN" w:bidi="ar-SA"/>
              </w:rPr>
            </w:pPr>
            <w:r>
              <w:rPr>
                <w:rFonts w:hint="eastAsia" w:ascii="宋体" w:hAnsi="宋体" w:eastAsia="宋体" w:cs="宋体"/>
                <w:kern w:val="0"/>
                <w:sz w:val="28"/>
                <w:szCs w:val="28"/>
              </w:rPr>
              <w:t>2</w:t>
            </w:r>
          </w:p>
        </w:tc>
        <w:tc>
          <w:tcPr>
            <w:tcW w:w="1905" w:type="dxa"/>
            <w:shd w:val="clear"/>
            <w:vAlign w:val="center"/>
          </w:tcPr>
          <w:p w14:paraId="08BB5C2E">
            <w:pPr>
              <w:widowControl/>
              <w:jc w:val="center"/>
              <w:rPr>
                <w:rFonts w:ascii="宋体" w:hAnsi="宋体" w:eastAsia="宋体" w:cs="宋体"/>
                <w:kern w:val="0"/>
                <w:sz w:val="28"/>
                <w:szCs w:val="28"/>
                <w:lang w:val="en-US" w:eastAsia="zh-CN" w:bidi="ar-SA"/>
              </w:rPr>
            </w:pPr>
            <w:r>
              <w:rPr>
                <w:rFonts w:hint="eastAsia" w:ascii="宋体" w:hAnsi="宋体" w:eastAsia="宋体" w:cs="宋体"/>
                <w:kern w:val="0"/>
                <w:sz w:val="28"/>
                <w:szCs w:val="28"/>
              </w:rPr>
              <w:t>库  房</w:t>
            </w:r>
          </w:p>
        </w:tc>
        <w:tc>
          <w:tcPr>
            <w:tcW w:w="1275" w:type="dxa"/>
            <w:shd w:val="clear"/>
            <w:vAlign w:val="center"/>
          </w:tcPr>
          <w:p w14:paraId="3C3E8D8A">
            <w:pPr>
              <w:widowControl/>
              <w:jc w:val="center"/>
              <w:rPr>
                <w:rFonts w:ascii="宋体" w:hAnsi="宋体" w:eastAsia="宋体" w:cs="宋体"/>
                <w:kern w:val="0"/>
                <w:sz w:val="28"/>
                <w:szCs w:val="28"/>
                <w:lang w:val="en-US" w:eastAsia="zh-CN" w:bidi="ar-SA"/>
              </w:rPr>
            </w:pPr>
            <w:r>
              <w:rPr>
                <w:rFonts w:hint="eastAsia" w:ascii="宋体" w:hAnsi="宋体" w:eastAsia="宋体" w:cs="宋体"/>
                <w:kern w:val="0"/>
                <w:sz w:val="28"/>
                <w:szCs w:val="28"/>
              </w:rPr>
              <w:t>米君有</w:t>
            </w:r>
          </w:p>
        </w:tc>
        <w:tc>
          <w:tcPr>
            <w:tcW w:w="1972" w:type="dxa"/>
            <w:shd w:val="clear"/>
            <w:vAlign w:val="center"/>
          </w:tcPr>
          <w:p w14:paraId="09AE22DE">
            <w:pPr>
              <w:widowControl/>
              <w:jc w:val="center"/>
              <w:rPr>
                <w:rFonts w:ascii="宋体" w:hAnsi="宋体" w:eastAsia="宋体" w:cs="宋体"/>
                <w:kern w:val="2"/>
                <w:sz w:val="28"/>
                <w:szCs w:val="28"/>
                <w:lang w:val="en-US" w:eastAsia="zh-CN" w:bidi="ar-SA"/>
              </w:rPr>
            </w:pPr>
            <w:r>
              <w:rPr>
                <w:rFonts w:hint="eastAsia" w:ascii="宋体" w:hAnsi="宋体" w:eastAsia="宋体" w:cs="宋体"/>
                <w:kern w:val="0"/>
                <w:sz w:val="28"/>
                <w:szCs w:val="28"/>
              </w:rPr>
              <w:t>15844460968</w:t>
            </w:r>
          </w:p>
        </w:tc>
      </w:tr>
    </w:tbl>
    <w:p w14:paraId="13A961B1">
      <w:pPr>
        <w:widowControl/>
        <w:snapToGrid w:val="0"/>
        <w:rPr>
          <w:rFonts w:ascii="宋体" w:hAnsi="宋体" w:eastAsia="宋体" w:cs="宋体"/>
          <w:kern w:val="0"/>
          <w:sz w:val="28"/>
          <w:szCs w:val="28"/>
        </w:rPr>
      </w:pPr>
      <w:bookmarkStart w:id="341" w:name="_GoBack"/>
      <w:bookmarkEnd w:id="341"/>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_x000B__x000C_">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CEAB0">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46595">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490920">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3490920">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BFF01">
    <w:pPr>
      <w:pStyle w:val="8"/>
      <w:rPr>
        <w:rFonts w:ascii="宋体" w:hAnsi="宋体" w:eastAsia="宋体" w:cs="宋体"/>
        <w:szCs w:val="18"/>
        <w:u w:val="single"/>
      </w:rPr>
    </w:pPr>
  </w:p>
  <w:p w14:paraId="536DE790">
    <w:pPr>
      <w:pStyle w:val="8"/>
      <w:rPr>
        <w:rFonts w:ascii="宋体" w:hAnsi="宋体" w:eastAsia="宋体" w:cs="宋体"/>
        <w:szCs w:val="18"/>
        <w:u w:val="single"/>
      </w:rPr>
    </w:pPr>
  </w:p>
  <w:p w14:paraId="2969037E">
    <w:pPr>
      <w:pStyle w:val="8"/>
      <w:rPr>
        <w:rFonts w:ascii="宋体" w:hAnsi="宋体" w:eastAsia="宋体" w:cs="宋体"/>
        <w:szCs w:val="18"/>
        <w:u w:val="single"/>
      </w:rPr>
    </w:pPr>
    <w:r>
      <w:rPr>
        <w:rFonts w:hint="eastAsia" w:ascii="宋体" w:hAnsi="宋体" w:eastAsia="宋体" w:cs="宋体"/>
        <w:szCs w:val="18"/>
        <w:u w:val="single"/>
      </w:rPr>
      <w:t xml:space="preserve">伊通满族自治县青少年校外教育活动中心      </w:t>
    </w:r>
    <w:r>
      <w:rPr>
        <w:rFonts w:hint="eastAsia"/>
        <w:szCs w:val="18"/>
        <w:u w:val="single"/>
      </w:rPr>
      <w:t xml:space="preserve">                      </w:t>
    </w:r>
    <w:r>
      <w:rPr>
        <w:rFonts w:hint="eastAsia" w:ascii="宋体" w:hAnsi="宋体" w:eastAsia="宋体" w:cs="宋体"/>
        <w:szCs w:val="18"/>
        <w:u w:val="single"/>
      </w:rPr>
      <w:t>大型集体活动突发事件应急预案</w:t>
    </w:r>
  </w:p>
  <w:p w14:paraId="2B42EAE5">
    <w:pPr>
      <w:pStyle w:val="8"/>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A245A"/>
    <w:multiLevelType w:val="singleLevel"/>
    <w:tmpl w:val="81EA245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N2EzNGM4ZmU1NzE5MjYxYTMxZjlmMjQ3MzIxNWEifQ=="/>
  </w:docVars>
  <w:rsids>
    <w:rsidRoot w:val="58AD5E2D"/>
    <w:rsid w:val="00065716"/>
    <w:rsid w:val="004035B7"/>
    <w:rsid w:val="00F265B9"/>
    <w:rsid w:val="01E66F63"/>
    <w:rsid w:val="091E2E86"/>
    <w:rsid w:val="0BCB5371"/>
    <w:rsid w:val="0CA5666C"/>
    <w:rsid w:val="0D572369"/>
    <w:rsid w:val="0D587357"/>
    <w:rsid w:val="0D776D63"/>
    <w:rsid w:val="100834AE"/>
    <w:rsid w:val="11974F0E"/>
    <w:rsid w:val="148F4BF5"/>
    <w:rsid w:val="18D03F5D"/>
    <w:rsid w:val="19921369"/>
    <w:rsid w:val="1C2B032F"/>
    <w:rsid w:val="1CCA74F0"/>
    <w:rsid w:val="1D3902FA"/>
    <w:rsid w:val="239053BD"/>
    <w:rsid w:val="23E14CE4"/>
    <w:rsid w:val="2B7510C0"/>
    <w:rsid w:val="2F6A56D3"/>
    <w:rsid w:val="358F20C9"/>
    <w:rsid w:val="35952395"/>
    <w:rsid w:val="36BC56A6"/>
    <w:rsid w:val="37A1531A"/>
    <w:rsid w:val="37F91634"/>
    <w:rsid w:val="38EE661D"/>
    <w:rsid w:val="39EE7EBE"/>
    <w:rsid w:val="40A94A4E"/>
    <w:rsid w:val="42ED2509"/>
    <w:rsid w:val="438270BB"/>
    <w:rsid w:val="43B343F9"/>
    <w:rsid w:val="451B421A"/>
    <w:rsid w:val="49F02A4F"/>
    <w:rsid w:val="4A976719"/>
    <w:rsid w:val="4AF14B6A"/>
    <w:rsid w:val="4D7B23D1"/>
    <w:rsid w:val="4E792C13"/>
    <w:rsid w:val="4E9F721D"/>
    <w:rsid w:val="4F700C50"/>
    <w:rsid w:val="52DE4C15"/>
    <w:rsid w:val="56543BB8"/>
    <w:rsid w:val="57616308"/>
    <w:rsid w:val="58AD5E2D"/>
    <w:rsid w:val="59F916DE"/>
    <w:rsid w:val="5A8D174B"/>
    <w:rsid w:val="5F873582"/>
    <w:rsid w:val="61504459"/>
    <w:rsid w:val="62FE3B84"/>
    <w:rsid w:val="65C25D39"/>
    <w:rsid w:val="67E37B57"/>
    <w:rsid w:val="68A66E04"/>
    <w:rsid w:val="68E30419"/>
    <w:rsid w:val="69CD684B"/>
    <w:rsid w:val="6E86796C"/>
    <w:rsid w:val="71781D3A"/>
    <w:rsid w:val="7A221664"/>
    <w:rsid w:val="7AE17D54"/>
    <w:rsid w:val="7E81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spacing w:after="120" w:line="240" w:lineRule="auto"/>
      <w:ind w:right="0" w:rightChars="0" w:firstLine="420" w:firstLineChars="100"/>
    </w:pPr>
    <w:rPr>
      <w:rFonts w:ascii="Times New Roman" w:hAnsi="Times New Roman"/>
      <w:color w:val="auto"/>
      <w:sz w:val="21"/>
      <w:szCs w:val="24"/>
    </w:rPr>
  </w:style>
  <w:style w:type="paragraph" w:styleId="3">
    <w:name w:val="Body Text"/>
    <w:basedOn w:val="1"/>
    <w:next w:val="4"/>
    <w:qFormat/>
    <w:uiPriority w:val="0"/>
    <w:pPr>
      <w:spacing w:line="360" w:lineRule="auto"/>
      <w:ind w:right="-105" w:rightChars="-50"/>
    </w:pPr>
    <w:rPr>
      <w:rFonts w:ascii="_x000B__x000C_" w:hAnsi="_x000B__x000C_"/>
      <w:color w:val="000000"/>
      <w:sz w:val="28"/>
      <w:szCs w:val="21"/>
    </w:rPr>
  </w:style>
  <w:style w:type="paragraph" w:styleId="4">
    <w:name w:val="toc 8"/>
    <w:basedOn w:val="1"/>
    <w:next w:val="1"/>
    <w:qFormat/>
    <w:uiPriority w:val="0"/>
    <w:pPr>
      <w:wordWrap w:val="0"/>
      <w:ind w:left="2550"/>
    </w:pPr>
    <w:rPr>
      <w:rFonts w:ascii="Times New Roman" w:hAnsi="Times New Roman" w:eastAsia="宋体" w:cs="Times New Roman"/>
      <w:szCs w:val="22"/>
    </w:rPr>
  </w:style>
  <w:style w:type="paragraph" w:styleId="5">
    <w:name w:val="toc 3"/>
    <w:basedOn w:val="1"/>
    <w:next w:val="1"/>
    <w:qFormat/>
    <w:uiPriority w:val="0"/>
    <w:pPr>
      <w:ind w:left="840" w:leftChars="400"/>
    </w:pPr>
  </w:style>
  <w:style w:type="paragraph" w:styleId="6">
    <w:name w:val="Balloon Text"/>
    <w:basedOn w:val="1"/>
    <w:link w:val="14"/>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批注框文本 字符"/>
    <w:basedOn w:val="13"/>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5225</Words>
  <Characters>5672</Characters>
  <Lines>55</Lines>
  <Paragraphs>15</Paragraphs>
  <TotalTime>1</TotalTime>
  <ScaleCrop>false</ScaleCrop>
  <LinksUpToDate>false</LinksUpToDate>
  <CharactersWithSpaces>6081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2023-05-13T01:40:00Z</dcterms:created>
  <dc:creator>A._提刀为爱_</dc:creator>
  <cp:lastModifiedBy>孙晓豫</cp:lastModifiedBy>
  <cp:lastPrinted>2026-04-28T06:18:00Z</cp:lastPrinted>
  <dcterms:modified xsi:type="dcterms:W3CDTF">2026-05-15T00:40:38Z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4DB23A2709B54255AD3AB8DF7FE40B33_13</vt:lpwstr>
  </property>
  <property fmtid="{D5CDD505-2E9C-101B-9397-08002B2CF9AE}" pid="4" name="KSOTemplateDocerSaveRecord">
    <vt:lpwstr>eyJoZGlkIjoiZDFiN2EzNGM4ZmU1NzE5MjYxYTMxZjlmMjQ3MzIxNWEiLCJ1c2VySWQiOiIzNDgwMjk4OTkifQ==</vt:lpwstr>
  </property>
</Properties>
</file>