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1D564">
      <w:pPr>
        <w:pStyle w:val="2"/>
        <w:spacing w:before="0" w:after="0" w:line="360" w:lineRule="auto"/>
        <w:ind w:firstLine="562" w:firstLineChars="200"/>
      </w:pPr>
      <w:bookmarkStart w:id="0" w:name="_Toc6634"/>
      <w:bookmarkStart w:id="1" w:name="_Toc10352"/>
      <w:bookmarkStart w:id="2" w:name="_Toc5468"/>
      <w:r>
        <w:rPr>
          <w:rFonts w:hint="eastAsia"/>
        </w:rPr>
        <w:t>一、单位基本情况简介</w:t>
      </w:r>
      <w:bookmarkEnd w:id="0"/>
      <w:bookmarkEnd w:id="1"/>
      <w:bookmarkEnd w:id="2"/>
    </w:p>
    <w:p w14:paraId="619818F9">
      <w:pPr>
        <w:spacing w:line="360" w:lineRule="auto"/>
        <w:ind w:firstLine="480" w:firstLineChars="200"/>
        <w:rPr>
          <w:rFonts w:hint="eastAsia" w:ascii="宋体" w:hAnsi="宋体" w:eastAsia="宋体" w:cs="宋体"/>
          <w:sz w:val="28"/>
          <w:szCs w:val="28"/>
          <w:lang w:eastAsia="zh-CN"/>
        </w:rPr>
      </w:pPr>
      <w:r>
        <w:rPr>
          <w:rFonts w:hint="eastAsia" w:ascii="宋体" w:hAnsi="宋体" w:eastAsia="宋体" w:cs="宋体"/>
          <w:b w:val="0"/>
          <w:bCs w:val="0"/>
          <w:lang w:eastAsia="zh-CN"/>
        </w:rPr>
        <w:drawing>
          <wp:anchor distT="0" distB="0" distL="114300" distR="114300" simplePos="0" relativeHeight="251659264" behindDoc="0" locked="0" layoutInCell="1" allowOverlap="1">
            <wp:simplePos x="0" y="0"/>
            <wp:positionH relativeFrom="column">
              <wp:posOffset>899795</wp:posOffset>
            </wp:positionH>
            <wp:positionV relativeFrom="paragraph">
              <wp:posOffset>777240</wp:posOffset>
            </wp:positionV>
            <wp:extent cx="3430905" cy="2425065"/>
            <wp:effectExtent l="0" t="0" r="17145" b="13335"/>
            <wp:wrapNone/>
            <wp:docPr id="1" name="图片 1" descr="一中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一中全景"/>
                    <pic:cNvPicPr>
                      <a:picLocks noChangeAspect="1"/>
                    </pic:cNvPicPr>
                  </pic:nvPicPr>
                  <pic:blipFill>
                    <a:blip r:embed="rId4"/>
                    <a:stretch>
                      <a:fillRect/>
                    </a:stretch>
                  </pic:blipFill>
                  <pic:spPr>
                    <a:xfrm>
                      <a:off x="0" y="0"/>
                      <a:ext cx="3430905" cy="2425065"/>
                    </a:xfrm>
                    <a:prstGeom prst="rect">
                      <a:avLst/>
                    </a:prstGeom>
                  </pic:spPr>
                </pic:pic>
              </a:graphicData>
            </a:graphic>
          </wp:anchor>
        </w:drawing>
      </w:r>
      <w:r>
        <w:rPr>
          <w:rFonts w:hint="eastAsia" w:ascii="宋体" w:hAnsi="宋体" w:eastAsia="宋体" w:cs="宋体"/>
          <w:sz w:val="28"/>
          <w:szCs w:val="28"/>
        </w:rPr>
        <w:t>伊通满族自治县第一中学校是我县唯一一所</w:t>
      </w:r>
      <w:r>
        <w:rPr>
          <w:rFonts w:hint="eastAsia" w:ascii="宋体" w:hAnsi="宋体" w:eastAsia="宋体" w:cs="宋体"/>
          <w:sz w:val="28"/>
          <w:szCs w:val="28"/>
          <w:lang w:val="en-US" w:eastAsia="zh-CN"/>
        </w:rPr>
        <w:t>吉林省</w:t>
      </w:r>
      <w:r>
        <w:rPr>
          <w:rFonts w:hint="eastAsia" w:ascii="宋体" w:hAnsi="宋体" w:eastAsia="宋体" w:cs="宋体"/>
          <w:sz w:val="28"/>
          <w:szCs w:val="28"/>
        </w:rPr>
        <w:t>重点中</w:t>
      </w:r>
      <w:r>
        <w:rPr>
          <w:rFonts w:hint="eastAsia" w:ascii="宋体" w:hAnsi="宋体" w:eastAsia="宋体" w:cs="宋体"/>
          <w:sz w:val="28"/>
          <w:szCs w:val="28"/>
          <w:lang w:val="en-US" w:eastAsia="zh-CN"/>
        </w:rPr>
        <w:t>学</w:t>
      </w:r>
      <w:r>
        <w:rPr>
          <w:rFonts w:hint="eastAsia" w:ascii="宋体" w:hAnsi="宋体" w:eastAsia="宋体" w:cs="宋体"/>
          <w:sz w:val="28"/>
          <w:szCs w:val="28"/>
          <w:lang w:eastAsia="zh-CN"/>
        </w:rPr>
        <w:t>，</w:t>
      </w:r>
      <w:r>
        <w:rPr>
          <w:rFonts w:hint="eastAsia" w:ascii="宋体" w:hAnsi="宋体" w:eastAsia="宋体" w:cs="宋体"/>
          <w:sz w:val="28"/>
          <w:szCs w:val="28"/>
        </w:rPr>
        <w:t>成立于1925年7月</w:t>
      </w:r>
      <w:r>
        <w:rPr>
          <w:rFonts w:hint="eastAsia" w:ascii="宋体" w:hAnsi="宋体" w:eastAsia="宋体" w:cs="宋体"/>
          <w:sz w:val="28"/>
          <w:szCs w:val="28"/>
          <w:lang w:eastAsia="zh-CN"/>
        </w:rPr>
        <w:t>，</w:t>
      </w:r>
      <w:r>
        <w:rPr>
          <w:rFonts w:hint="eastAsia" w:ascii="宋体" w:hAnsi="宋体" w:eastAsia="宋体" w:cs="宋体"/>
          <w:sz w:val="28"/>
          <w:szCs w:val="28"/>
        </w:rPr>
        <w:t>坐落在伊通大街2389号</w:t>
      </w:r>
      <w:r>
        <w:rPr>
          <w:rFonts w:hint="eastAsia" w:ascii="宋体" w:hAnsi="宋体" w:eastAsia="宋体" w:cs="宋体"/>
          <w:sz w:val="28"/>
          <w:szCs w:val="28"/>
          <w:lang w:eastAsia="zh-CN"/>
        </w:rPr>
        <w:t>，</w:t>
      </w:r>
      <w:r>
        <w:rPr>
          <w:rFonts w:hint="eastAsia" w:ascii="宋体" w:hAnsi="宋体" w:eastAsia="宋体" w:cs="宋体"/>
          <w:sz w:val="28"/>
          <w:szCs w:val="28"/>
        </w:rPr>
        <w:t>校舍面积</w:t>
      </w:r>
      <w:r>
        <w:rPr>
          <w:rFonts w:hint="eastAsia" w:ascii="宋体" w:hAnsi="宋体" w:eastAsia="宋体" w:cs="宋体"/>
          <w:sz w:val="28"/>
          <w:szCs w:val="28"/>
          <w:lang w:val="en-US" w:eastAsia="zh-CN"/>
        </w:rPr>
        <w:t>5</w:t>
      </w:r>
      <w:r>
        <w:rPr>
          <w:rFonts w:hint="eastAsia" w:ascii="宋体" w:hAnsi="宋体" w:eastAsia="宋体" w:cs="宋体"/>
          <w:sz w:val="28"/>
          <w:szCs w:val="28"/>
        </w:rPr>
        <w:t>万平方米</w:t>
      </w:r>
      <w:r>
        <w:rPr>
          <w:rFonts w:hint="eastAsia" w:ascii="宋体" w:hAnsi="宋体" w:eastAsia="宋体" w:cs="宋体"/>
          <w:sz w:val="28"/>
          <w:szCs w:val="28"/>
          <w:lang w:eastAsia="zh-CN"/>
        </w:rPr>
        <w:t>。</w:t>
      </w:r>
    </w:p>
    <w:p w14:paraId="60AC700C">
      <w:pPr>
        <w:spacing w:line="360" w:lineRule="auto"/>
        <w:ind w:firstLine="480" w:firstLineChars="200"/>
        <w:rPr>
          <w:rFonts w:hint="eastAsia" w:ascii="仿宋" w:hAnsi="仿宋" w:eastAsia="仿宋" w:cs="仿宋"/>
          <w:b w:val="0"/>
          <w:bCs w:val="0"/>
        </w:rPr>
      </w:pPr>
    </w:p>
    <w:p w14:paraId="48280412">
      <w:pPr>
        <w:spacing w:line="360" w:lineRule="auto"/>
        <w:ind w:firstLine="1680" w:firstLineChars="700"/>
        <w:jc w:val="both"/>
        <w:rPr>
          <w:rFonts w:hint="eastAsia" w:ascii="仿宋" w:hAnsi="仿宋" w:eastAsia="仿宋" w:cs="仿宋"/>
          <w:b w:val="0"/>
          <w:bCs w:val="0"/>
        </w:rPr>
      </w:pPr>
    </w:p>
    <w:p w14:paraId="7259619C">
      <w:pPr>
        <w:spacing w:line="360" w:lineRule="auto"/>
        <w:ind w:firstLine="1680" w:firstLineChars="700"/>
        <w:jc w:val="both"/>
        <w:rPr>
          <w:rFonts w:hint="eastAsia" w:ascii="仿宋" w:hAnsi="仿宋" w:eastAsia="仿宋" w:cs="仿宋"/>
          <w:b w:val="0"/>
          <w:bCs w:val="0"/>
        </w:rPr>
      </w:pPr>
    </w:p>
    <w:p w14:paraId="75EB5681">
      <w:pPr>
        <w:spacing w:line="360" w:lineRule="auto"/>
        <w:ind w:firstLine="1680" w:firstLineChars="700"/>
        <w:jc w:val="both"/>
        <w:rPr>
          <w:rFonts w:hint="eastAsia" w:ascii="仿宋" w:hAnsi="仿宋" w:eastAsia="仿宋" w:cs="仿宋"/>
          <w:b w:val="0"/>
          <w:bCs w:val="0"/>
          <w:lang w:eastAsia="zh-CN"/>
        </w:rPr>
      </w:pPr>
    </w:p>
    <w:p w14:paraId="7C7B4431">
      <w:pPr>
        <w:spacing w:line="360" w:lineRule="auto"/>
        <w:ind w:firstLine="1680" w:firstLineChars="700"/>
        <w:jc w:val="both"/>
        <w:rPr>
          <w:rFonts w:hint="eastAsia" w:ascii="仿宋" w:hAnsi="仿宋" w:eastAsia="仿宋" w:cs="仿宋"/>
          <w:b w:val="0"/>
          <w:bCs w:val="0"/>
        </w:rPr>
      </w:pPr>
    </w:p>
    <w:p w14:paraId="1F7AC7D2">
      <w:pPr>
        <w:spacing w:line="360" w:lineRule="auto"/>
        <w:ind w:firstLine="1680" w:firstLineChars="700"/>
        <w:jc w:val="both"/>
        <w:rPr>
          <w:rFonts w:hint="eastAsia" w:ascii="仿宋" w:hAnsi="仿宋" w:eastAsia="仿宋" w:cs="仿宋"/>
          <w:b w:val="0"/>
          <w:bCs w:val="0"/>
        </w:rPr>
      </w:pPr>
    </w:p>
    <w:p w14:paraId="474BDE00">
      <w:pPr>
        <w:spacing w:line="360" w:lineRule="auto"/>
        <w:ind w:firstLine="1680" w:firstLineChars="700"/>
        <w:jc w:val="both"/>
        <w:rPr>
          <w:rFonts w:hint="eastAsia" w:ascii="仿宋" w:hAnsi="仿宋" w:eastAsia="仿宋" w:cs="仿宋"/>
          <w:b w:val="0"/>
          <w:bCs w:val="0"/>
        </w:rPr>
      </w:pPr>
    </w:p>
    <w:p w14:paraId="6CD7E995">
      <w:pPr>
        <w:spacing w:line="360" w:lineRule="auto"/>
        <w:ind w:firstLine="1680" w:firstLineChars="700"/>
        <w:jc w:val="both"/>
        <w:rPr>
          <w:rFonts w:hint="eastAsia" w:ascii="仿宋" w:hAnsi="仿宋" w:eastAsia="仿宋" w:cs="仿宋"/>
          <w:b w:val="0"/>
          <w:bCs w:val="0"/>
        </w:rPr>
      </w:pPr>
    </w:p>
    <w:p w14:paraId="5D027360">
      <w:pPr>
        <w:spacing w:line="360" w:lineRule="auto"/>
        <w:ind w:firstLine="3360" w:firstLineChars="1200"/>
        <w:jc w:val="both"/>
        <w:rPr>
          <w:rFonts w:hint="default" w:ascii="仿宋" w:hAnsi="仿宋" w:eastAsia="仿宋" w:cs="仿宋"/>
          <w:b w:val="0"/>
          <w:bCs w:val="0"/>
          <w:sz w:val="28"/>
          <w:szCs w:val="28"/>
          <w:lang w:val="en-US" w:eastAsia="zh-CN"/>
        </w:rPr>
      </w:pPr>
      <w:r>
        <w:rPr>
          <w:rFonts w:hint="eastAsia" w:ascii="仿宋" w:hAnsi="仿宋" w:cs="仿宋"/>
          <w:b w:val="0"/>
          <w:bCs w:val="0"/>
          <w:sz w:val="28"/>
          <w:szCs w:val="28"/>
          <w:lang w:val="en-US" w:eastAsia="zh-CN"/>
        </w:rPr>
        <w:t>伊通一中全景</w:t>
      </w:r>
    </w:p>
    <w:p w14:paraId="525B8860">
      <w:pPr>
        <w:spacing w:line="360" w:lineRule="auto"/>
        <w:jc w:val="both"/>
        <w:rPr>
          <w:rFonts w:hint="eastAsia" w:ascii="仿宋" w:hAnsi="仿宋" w:eastAsia="仿宋" w:cs="仿宋"/>
          <w:b w:val="0"/>
          <w:bCs w:val="0"/>
        </w:rPr>
      </w:pPr>
      <w:r>
        <w:rPr>
          <w:rFonts w:hint="eastAsia" w:ascii="仿宋" w:hAnsi="仿宋" w:eastAsia="仿宋" w:cs="仿宋"/>
          <w:b w:val="0"/>
          <w:bCs w:val="0"/>
          <w:lang w:eastAsia="zh-CN"/>
        </w:rPr>
        <w:drawing>
          <wp:anchor distT="0" distB="0" distL="114300" distR="114300" simplePos="0" relativeHeight="251660288" behindDoc="0" locked="0" layoutInCell="1" allowOverlap="1">
            <wp:simplePos x="0" y="0"/>
            <wp:positionH relativeFrom="column">
              <wp:posOffset>933450</wp:posOffset>
            </wp:positionH>
            <wp:positionV relativeFrom="paragraph">
              <wp:posOffset>110490</wp:posOffset>
            </wp:positionV>
            <wp:extent cx="3477260" cy="1956435"/>
            <wp:effectExtent l="0" t="0" r="8890" b="5715"/>
            <wp:wrapNone/>
            <wp:docPr id="2" name="图片 2" descr="一中体育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一中体育馆"/>
                    <pic:cNvPicPr>
                      <a:picLocks noChangeAspect="1"/>
                    </pic:cNvPicPr>
                  </pic:nvPicPr>
                  <pic:blipFill>
                    <a:blip r:embed="rId5"/>
                    <a:stretch>
                      <a:fillRect/>
                    </a:stretch>
                  </pic:blipFill>
                  <pic:spPr>
                    <a:xfrm>
                      <a:off x="0" y="0"/>
                      <a:ext cx="3477260" cy="1956435"/>
                    </a:xfrm>
                    <a:prstGeom prst="rect">
                      <a:avLst/>
                    </a:prstGeom>
                  </pic:spPr>
                </pic:pic>
              </a:graphicData>
            </a:graphic>
          </wp:anchor>
        </w:drawing>
      </w:r>
    </w:p>
    <w:p w14:paraId="4E96F803">
      <w:pPr>
        <w:spacing w:line="360" w:lineRule="auto"/>
        <w:jc w:val="both"/>
        <w:rPr>
          <w:rFonts w:hint="eastAsia" w:ascii="仿宋" w:hAnsi="仿宋" w:eastAsia="仿宋" w:cs="仿宋"/>
          <w:b w:val="0"/>
          <w:bCs w:val="0"/>
        </w:rPr>
      </w:pPr>
    </w:p>
    <w:p w14:paraId="769137B7">
      <w:pPr>
        <w:spacing w:line="360" w:lineRule="auto"/>
        <w:ind w:firstLine="1680" w:firstLineChars="700"/>
        <w:jc w:val="both"/>
        <w:rPr>
          <w:rFonts w:hint="eastAsia" w:ascii="仿宋" w:hAnsi="仿宋" w:eastAsia="仿宋" w:cs="仿宋"/>
          <w:b w:val="0"/>
          <w:bCs w:val="0"/>
        </w:rPr>
      </w:pPr>
    </w:p>
    <w:p w14:paraId="494D57CE">
      <w:pPr>
        <w:spacing w:line="360" w:lineRule="auto"/>
        <w:ind w:firstLine="1680" w:firstLineChars="700"/>
        <w:jc w:val="both"/>
        <w:rPr>
          <w:rFonts w:hint="eastAsia" w:ascii="仿宋" w:hAnsi="仿宋" w:eastAsia="仿宋" w:cs="仿宋"/>
          <w:b w:val="0"/>
          <w:bCs w:val="0"/>
        </w:rPr>
      </w:pPr>
    </w:p>
    <w:p w14:paraId="70C4DBEB">
      <w:pPr>
        <w:spacing w:line="360" w:lineRule="auto"/>
        <w:ind w:firstLine="1680" w:firstLineChars="700"/>
        <w:jc w:val="both"/>
        <w:rPr>
          <w:rFonts w:hint="eastAsia" w:ascii="仿宋" w:hAnsi="仿宋" w:eastAsia="仿宋" w:cs="仿宋"/>
          <w:b w:val="0"/>
          <w:bCs w:val="0"/>
        </w:rPr>
      </w:pPr>
    </w:p>
    <w:p w14:paraId="0BDBBB02">
      <w:pPr>
        <w:spacing w:line="360" w:lineRule="auto"/>
        <w:ind w:firstLine="1680" w:firstLineChars="700"/>
        <w:jc w:val="both"/>
        <w:rPr>
          <w:rFonts w:hint="eastAsia" w:ascii="仿宋" w:hAnsi="仿宋" w:eastAsia="仿宋" w:cs="仿宋"/>
          <w:b w:val="0"/>
          <w:bCs w:val="0"/>
        </w:rPr>
      </w:pPr>
    </w:p>
    <w:p w14:paraId="145022BA">
      <w:pPr>
        <w:spacing w:line="360" w:lineRule="auto"/>
        <w:ind w:firstLine="1680" w:firstLineChars="700"/>
        <w:jc w:val="both"/>
        <w:rPr>
          <w:rFonts w:hint="eastAsia" w:ascii="仿宋" w:hAnsi="仿宋" w:eastAsia="仿宋" w:cs="仿宋"/>
          <w:b w:val="0"/>
          <w:bCs w:val="0"/>
          <w:lang w:eastAsia="zh-CN"/>
        </w:rPr>
      </w:pPr>
    </w:p>
    <w:p w14:paraId="0AA834E8">
      <w:pPr>
        <w:spacing w:line="360" w:lineRule="auto"/>
        <w:ind w:firstLine="3080" w:firstLineChars="11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eastAsia="zh-CN"/>
        </w:rPr>
        <w:drawing>
          <wp:anchor distT="0" distB="0" distL="114300" distR="114300" simplePos="0" relativeHeight="251661312" behindDoc="0" locked="0" layoutInCell="1" allowOverlap="1">
            <wp:simplePos x="0" y="0"/>
            <wp:positionH relativeFrom="column">
              <wp:posOffset>861695</wp:posOffset>
            </wp:positionH>
            <wp:positionV relativeFrom="paragraph">
              <wp:posOffset>394970</wp:posOffset>
            </wp:positionV>
            <wp:extent cx="3539490" cy="2116455"/>
            <wp:effectExtent l="0" t="0" r="3810" b="17145"/>
            <wp:wrapNone/>
            <wp:docPr id="3" name="图片 3" descr="一中食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一中食堂"/>
                    <pic:cNvPicPr>
                      <a:picLocks noChangeAspect="1"/>
                    </pic:cNvPicPr>
                  </pic:nvPicPr>
                  <pic:blipFill>
                    <a:blip r:embed="rId6"/>
                    <a:stretch>
                      <a:fillRect/>
                    </a:stretch>
                  </pic:blipFill>
                  <pic:spPr>
                    <a:xfrm>
                      <a:off x="0" y="0"/>
                      <a:ext cx="3539490" cy="2116455"/>
                    </a:xfrm>
                    <a:prstGeom prst="rect">
                      <a:avLst/>
                    </a:prstGeom>
                  </pic:spPr>
                </pic:pic>
              </a:graphicData>
            </a:graphic>
          </wp:anchor>
        </w:drawing>
      </w:r>
      <w:r>
        <w:rPr>
          <w:rFonts w:hint="eastAsia" w:ascii="仿宋" w:hAnsi="仿宋" w:cs="仿宋"/>
          <w:b w:val="0"/>
          <w:bCs w:val="0"/>
          <w:sz w:val="28"/>
          <w:szCs w:val="28"/>
          <w:lang w:val="en-US" w:eastAsia="zh-CN"/>
        </w:rPr>
        <w:t>伊通一中体育训练馆</w:t>
      </w:r>
    </w:p>
    <w:p w14:paraId="5D4B88F8">
      <w:pPr>
        <w:spacing w:line="360" w:lineRule="auto"/>
        <w:jc w:val="both"/>
        <w:rPr>
          <w:rFonts w:hint="eastAsia" w:ascii="仿宋" w:hAnsi="仿宋" w:eastAsia="仿宋" w:cs="仿宋"/>
          <w:b w:val="0"/>
          <w:bCs w:val="0"/>
        </w:rPr>
      </w:pPr>
    </w:p>
    <w:p w14:paraId="5313593C">
      <w:pPr>
        <w:spacing w:line="360" w:lineRule="auto"/>
        <w:jc w:val="both"/>
        <w:rPr>
          <w:rFonts w:hint="eastAsia" w:ascii="仿宋" w:hAnsi="仿宋" w:eastAsia="仿宋" w:cs="仿宋"/>
          <w:b w:val="0"/>
          <w:bCs w:val="0"/>
        </w:rPr>
      </w:pPr>
    </w:p>
    <w:p w14:paraId="35ED47B1">
      <w:pPr>
        <w:spacing w:line="360" w:lineRule="auto"/>
        <w:ind w:firstLine="1680" w:firstLineChars="700"/>
        <w:jc w:val="both"/>
        <w:rPr>
          <w:rFonts w:hint="eastAsia" w:ascii="仿宋" w:hAnsi="仿宋" w:eastAsia="仿宋" w:cs="仿宋"/>
          <w:b w:val="0"/>
          <w:bCs w:val="0"/>
        </w:rPr>
      </w:pPr>
    </w:p>
    <w:p w14:paraId="0675E2F8">
      <w:pPr>
        <w:spacing w:line="360" w:lineRule="auto"/>
        <w:ind w:firstLine="1680" w:firstLineChars="700"/>
        <w:jc w:val="both"/>
        <w:rPr>
          <w:rFonts w:hint="eastAsia" w:ascii="仿宋" w:hAnsi="仿宋" w:eastAsia="仿宋" w:cs="仿宋"/>
          <w:b w:val="0"/>
          <w:bCs w:val="0"/>
          <w:lang w:eastAsia="zh-CN"/>
        </w:rPr>
      </w:pPr>
    </w:p>
    <w:p w14:paraId="24D98A34">
      <w:pPr>
        <w:spacing w:line="360" w:lineRule="auto"/>
        <w:ind w:firstLine="1680" w:firstLineChars="700"/>
        <w:jc w:val="both"/>
        <w:rPr>
          <w:rFonts w:hint="eastAsia" w:ascii="仿宋" w:hAnsi="仿宋" w:eastAsia="仿宋" w:cs="仿宋"/>
          <w:b w:val="0"/>
          <w:bCs w:val="0"/>
        </w:rPr>
      </w:pPr>
    </w:p>
    <w:p w14:paraId="2EDCBA9E">
      <w:pPr>
        <w:spacing w:line="360" w:lineRule="auto"/>
        <w:ind w:firstLine="1680" w:firstLineChars="700"/>
        <w:jc w:val="both"/>
        <w:rPr>
          <w:rFonts w:hint="eastAsia" w:ascii="仿宋" w:hAnsi="仿宋" w:eastAsia="仿宋" w:cs="仿宋"/>
          <w:b w:val="0"/>
          <w:bCs w:val="0"/>
        </w:rPr>
      </w:pPr>
    </w:p>
    <w:p w14:paraId="663EEC3C">
      <w:pPr>
        <w:spacing w:line="360" w:lineRule="auto"/>
        <w:ind w:firstLine="1680" w:firstLineChars="700"/>
        <w:jc w:val="both"/>
        <w:rPr>
          <w:rFonts w:hint="eastAsia" w:ascii="仿宋" w:hAnsi="仿宋" w:eastAsia="仿宋" w:cs="仿宋"/>
          <w:b w:val="0"/>
          <w:bCs w:val="0"/>
        </w:rPr>
      </w:pPr>
    </w:p>
    <w:p w14:paraId="0E0D7CC9">
      <w:pPr>
        <w:spacing w:line="360" w:lineRule="auto"/>
        <w:ind w:firstLine="3360" w:firstLineChars="1200"/>
        <w:jc w:val="both"/>
        <w:rPr>
          <w:rFonts w:hint="default" w:ascii="仿宋" w:hAnsi="仿宋" w:eastAsia="仿宋" w:cs="仿宋"/>
          <w:b w:val="0"/>
          <w:bCs w:val="0"/>
          <w:sz w:val="28"/>
          <w:szCs w:val="28"/>
          <w:lang w:val="en-US" w:eastAsia="zh-CN"/>
        </w:rPr>
      </w:pPr>
      <w:r>
        <w:rPr>
          <w:rFonts w:hint="eastAsia" w:ascii="仿宋" w:hAnsi="仿宋" w:cs="仿宋"/>
          <w:b w:val="0"/>
          <w:bCs w:val="0"/>
          <w:sz w:val="28"/>
          <w:szCs w:val="28"/>
          <w:lang w:val="en-US" w:eastAsia="zh-CN"/>
        </w:rPr>
        <w:t>伊通一中食堂</w:t>
      </w:r>
    </w:p>
    <w:p w14:paraId="5CFA69C2">
      <w:pPr>
        <w:spacing w:line="360" w:lineRule="auto"/>
        <w:ind w:firstLine="1960" w:firstLineChars="700"/>
        <w:jc w:val="both"/>
        <w:rPr>
          <w:rFonts w:hint="eastAsia" w:ascii="仿宋" w:hAnsi="仿宋" w:eastAsia="仿宋" w:cs="仿宋"/>
          <w:b w:val="0"/>
          <w:bCs w:val="0"/>
          <w:sz w:val="28"/>
          <w:szCs w:val="28"/>
        </w:rPr>
      </w:pPr>
    </w:p>
    <w:p w14:paraId="44D4F299">
      <w:pPr>
        <w:spacing w:line="360" w:lineRule="auto"/>
        <w:ind w:firstLine="1960" w:firstLineChars="700"/>
        <w:jc w:val="both"/>
        <w:rPr>
          <w:rFonts w:hint="eastAsia" w:ascii="宋体" w:hAnsi="宋体" w:eastAsia="宋体" w:cs="宋体"/>
          <w:b w:val="0"/>
          <w:bCs w:val="0"/>
          <w:sz w:val="28"/>
          <w:szCs w:val="28"/>
        </w:rPr>
      </w:pPr>
      <w:r>
        <w:rPr>
          <w:rFonts w:hint="eastAsia" w:ascii="宋体" w:hAnsi="宋体" w:eastAsia="宋体" w:cs="宋体"/>
          <w:b w:val="0"/>
          <w:bCs w:val="0"/>
          <w:sz w:val="28"/>
          <w:szCs w:val="28"/>
        </w:rPr>
        <w:t>伊通满族自治县第一中学校组织结构图</w:t>
      </w:r>
    </w:p>
    <w:tbl>
      <w:tblPr>
        <w:tblStyle w:val="5"/>
        <w:tblpPr w:leftFromText="180" w:rightFromText="180" w:vertAnchor="text" w:horzAnchor="page" w:tblpX="1875" w:tblpY="622"/>
        <w:tblOverlap w:val="never"/>
        <w:tblW w:w="81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600"/>
        <w:gridCol w:w="510"/>
        <w:gridCol w:w="593"/>
        <w:gridCol w:w="638"/>
        <w:gridCol w:w="637"/>
        <w:gridCol w:w="645"/>
        <w:gridCol w:w="615"/>
        <w:gridCol w:w="675"/>
        <w:gridCol w:w="938"/>
        <w:gridCol w:w="843"/>
        <w:gridCol w:w="863"/>
      </w:tblGrid>
      <w:tr w14:paraId="75DB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148" w:type="dxa"/>
            <w:gridSpan w:val="12"/>
          </w:tcPr>
          <w:p w14:paraId="53D5206F">
            <w:pPr>
              <w:spacing w:line="360" w:lineRule="auto"/>
              <w:jc w:val="center"/>
              <w:rPr>
                <w:rFonts w:hint="eastAsia" w:ascii="宋体" w:hAnsi="宋体" w:eastAsia="宋体" w:cs="宋体"/>
                <w:sz w:val="28"/>
                <w:szCs w:val="28"/>
              </w:rPr>
            </w:pPr>
            <w:r>
              <w:rPr>
                <w:rFonts w:hint="eastAsia" w:ascii="宋体" w:hAnsi="宋体" w:eastAsia="宋体" w:cs="宋体"/>
                <w:sz w:val="28"/>
                <w:szCs w:val="28"/>
              </w:rPr>
              <w:t>伊通满族自治县第一中学校</w:t>
            </w:r>
          </w:p>
        </w:tc>
      </w:tr>
      <w:tr w14:paraId="17CC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2294" w:type="dxa"/>
            <w:gridSpan w:val="4"/>
            <w:vAlign w:val="center"/>
          </w:tcPr>
          <w:p w14:paraId="60B3B747">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教务处</w:t>
            </w:r>
          </w:p>
        </w:tc>
        <w:tc>
          <w:tcPr>
            <w:tcW w:w="1920" w:type="dxa"/>
            <w:gridSpan w:val="3"/>
            <w:vAlign w:val="center"/>
          </w:tcPr>
          <w:p w14:paraId="51E6C516">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政教处</w:t>
            </w:r>
          </w:p>
        </w:tc>
        <w:tc>
          <w:tcPr>
            <w:tcW w:w="1290" w:type="dxa"/>
            <w:gridSpan w:val="2"/>
            <w:vAlign w:val="center"/>
          </w:tcPr>
          <w:p w14:paraId="1C1CA356">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总务处</w:t>
            </w:r>
          </w:p>
        </w:tc>
        <w:tc>
          <w:tcPr>
            <w:tcW w:w="938" w:type="dxa"/>
            <w:vAlign w:val="center"/>
          </w:tcPr>
          <w:p w14:paraId="197A9186">
            <w:pPr>
              <w:spacing w:line="360" w:lineRule="auto"/>
              <w:jc w:val="center"/>
              <w:rPr>
                <w:rFonts w:hint="eastAsia" w:ascii="宋体" w:hAnsi="宋体" w:eastAsia="宋体" w:cs="宋体"/>
                <w:sz w:val="28"/>
                <w:szCs w:val="28"/>
              </w:rPr>
            </w:pPr>
            <w:r>
              <w:rPr>
                <w:rFonts w:hint="eastAsia" w:ascii="宋体" w:hAnsi="宋体" w:eastAsia="宋体" w:cs="宋体"/>
                <w:sz w:val="28"/>
                <w:szCs w:val="28"/>
                <w:lang w:eastAsia="zh-CN"/>
              </w:rPr>
              <w:t>党务</w:t>
            </w:r>
          </w:p>
        </w:tc>
        <w:tc>
          <w:tcPr>
            <w:tcW w:w="843" w:type="dxa"/>
            <w:vAlign w:val="center"/>
          </w:tcPr>
          <w:p w14:paraId="442E331D">
            <w:pPr>
              <w:spacing w:line="360" w:lineRule="auto"/>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工会</w:t>
            </w:r>
          </w:p>
        </w:tc>
        <w:tc>
          <w:tcPr>
            <w:tcW w:w="863" w:type="dxa"/>
            <w:vAlign w:val="center"/>
          </w:tcPr>
          <w:p w14:paraId="50101252">
            <w:pPr>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团委</w:t>
            </w:r>
          </w:p>
        </w:tc>
      </w:tr>
      <w:tr w14:paraId="0834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trPr>
        <w:tc>
          <w:tcPr>
            <w:tcW w:w="591" w:type="dxa"/>
          </w:tcPr>
          <w:p w14:paraId="50C1774F">
            <w:pPr>
              <w:spacing w:line="360" w:lineRule="auto"/>
              <w:jc w:val="center"/>
              <w:rPr>
                <w:rFonts w:hint="eastAsia" w:ascii="宋体" w:hAnsi="宋体" w:eastAsia="宋体" w:cs="宋体"/>
                <w:sz w:val="28"/>
                <w:szCs w:val="28"/>
              </w:rPr>
            </w:pPr>
            <w:r>
              <w:rPr>
                <w:rFonts w:hint="eastAsia" w:ascii="宋体" w:hAnsi="宋体" w:eastAsia="宋体" w:cs="宋体"/>
                <w:sz w:val="28"/>
                <w:szCs w:val="28"/>
              </w:rPr>
              <w:t>高一学年</w:t>
            </w:r>
          </w:p>
        </w:tc>
        <w:tc>
          <w:tcPr>
            <w:tcW w:w="600" w:type="dxa"/>
          </w:tcPr>
          <w:p w14:paraId="43BD1EA8">
            <w:pPr>
              <w:spacing w:line="360" w:lineRule="auto"/>
              <w:jc w:val="center"/>
              <w:rPr>
                <w:rFonts w:hint="eastAsia" w:ascii="宋体" w:hAnsi="宋体" w:eastAsia="宋体" w:cs="宋体"/>
                <w:sz w:val="28"/>
                <w:szCs w:val="28"/>
              </w:rPr>
            </w:pPr>
            <w:r>
              <w:rPr>
                <w:rFonts w:hint="eastAsia" w:ascii="宋体" w:hAnsi="宋体" w:eastAsia="宋体" w:cs="宋体"/>
                <w:sz w:val="28"/>
                <w:szCs w:val="28"/>
              </w:rPr>
              <w:t>高二学年</w:t>
            </w:r>
          </w:p>
        </w:tc>
        <w:tc>
          <w:tcPr>
            <w:tcW w:w="510" w:type="dxa"/>
          </w:tcPr>
          <w:p w14:paraId="14302921">
            <w:pPr>
              <w:spacing w:line="360" w:lineRule="auto"/>
              <w:jc w:val="center"/>
              <w:rPr>
                <w:rFonts w:hint="eastAsia" w:ascii="宋体" w:hAnsi="宋体" w:eastAsia="宋体" w:cs="宋体"/>
                <w:sz w:val="28"/>
                <w:szCs w:val="28"/>
              </w:rPr>
            </w:pPr>
            <w:r>
              <w:rPr>
                <w:rFonts w:hint="eastAsia" w:ascii="宋体" w:hAnsi="宋体" w:eastAsia="宋体" w:cs="宋体"/>
                <w:sz w:val="28"/>
                <w:szCs w:val="28"/>
              </w:rPr>
              <w:t>高三学年</w:t>
            </w:r>
          </w:p>
        </w:tc>
        <w:tc>
          <w:tcPr>
            <w:tcW w:w="593" w:type="dxa"/>
          </w:tcPr>
          <w:p w14:paraId="1592D967">
            <w:pPr>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教务办公</w:t>
            </w:r>
            <w:r>
              <w:rPr>
                <w:rFonts w:hint="eastAsia" w:ascii="宋体" w:hAnsi="宋体" w:eastAsia="宋体" w:cs="宋体"/>
                <w:sz w:val="28"/>
                <w:szCs w:val="28"/>
                <w:lang w:val="en-US" w:eastAsia="zh-CN"/>
              </w:rPr>
              <w:t xml:space="preserve"> 室</w:t>
            </w:r>
          </w:p>
        </w:tc>
        <w:tc>
          <w:tcPr>
            <w:tcW w:w="638" w:type="dxa"/>
          </w:tcPr>
          <w:p w14:paraId="2DC30789">
            <w:pPr>
              <w:spacing w:line="360" w:lineRule="auto"/>
              <w:jc w:val="center"/>
              <w:rPr>
                <w:rFonts w:hint="eastAsia" w:ascii="宋体" w:hAnsi="宋体" w:eastAsia="宋体" w:cs="宋体"/>
                <w:sz w:val="28"/>
                <w:szCs w:val="28"/>
              </w:rPr>
            </w:pPr>
            <w:r>
              <w:rPr>
                <w:rFonts w:hint="eastAsia" w:ascii="宋体" w:hAnsi="宋体" w:eastAsia="宋体" w:cs="宋体"/>
                <w:sz w:val="28"/>
                <w:szCs w:val="28"/>
              </w:rPr>
              <w:t>保卫科</w:t>
            </w:r>
          </w:p>
        </w:tc>
        <w:tc>
          <w:tcPr>
            <w:tcW w:w="637" w:type="dxa"/>
          </w:tcPr>
          <w:p w14:paraId="700F2702">
            <w:pPr>
              <w:spacing w:line="360" w:lineRule="auto"/>
              <w:jc w:val="center"/>
              <w:rPr>
                <w:rFonts w:hint="eastAsia" w:ascii="宋体" w:hAnsi="宋体" w:eastAsia="宋体" w:cs="宋体"/>
                <w:sz w:val="28"/>
                <w:szCs w:val="28"/>
              </w:rPr>
            </w:pPr>
            <w:r>
              <w:rPr>
                <w:rFonts w:hint="eastAsia" w:ascii="宋体" w:hAnsi="宋体" w:eastAsia="宋体" w:cs="宋体"/>
                <w:sz w:val="28"/>
                <w:szCs w:val="28"/>
              </w:rPr>
              <w:t>舍务</w:t>
            </w:r>
          </w:p>
        </w:tc>
        <w:tc>
          <w:tcPr>
            <w:tcW w:w="645" w:type="dxa"/>
          </w:tcPr>
          <w:p w14:paraId="2D914F86">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政教办公室</w:t>
            </w:r>
          </w:p>
        </w:tc>
        <w:tc>
          <w:tcPr>
            <w:tcW w:w="615" w:type="dxa"/>
          </w:tcPr>
          <w:p w14:paraId="4ACA2570">
            <w:pPr>
              <w:spacing w:line="360" w:lineRule="auto"/>
              <w:jc w:val="center"/>
              <w:rPr>
                <w:rFonts w:hint="eastAsia" w:ascii="宋体" w:hAnsi="宋体" w:eastAsia="宋体" w:cs="宋体"/>
                <w:sz w:val="28"/>
                <w:szCs w:val="28"/>
              </w:rPr>
            </w:pPr>
            <w:r>
              <w:rPr>
                <w:rFonts w:hint="eastAsia" w:ascii="宋体" w:hAnsi="宋体" w:eastAsia="宋体" w:cs="宋体"/>
                <w:sz w:val="28"/>
                <w:szCs w:val="28"/>
              </w:rPr>
              <w:t>财会室</w:t>
            </w:r>
          </w:p>
        </w:tc>
        <w:tc>
          <w:tcPr>
            <w:tcW w:w="675" w:type="dxa"/>
          </w:tcPr>
          <w:p w14:paraId="4B4ACE4C">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总务办公室</w:t>
            </w:r>
          </w:p>
        </w:tc>
        <w:tc>
          <w:tcPr>
            <w:tcW w:w="938" w:type="dxa"/>
          </w:tcPr>
          <w:p w14:paraId="5BA4B77A">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党</w:t>
            </w:r>
          </w:p>
          <w:p w14:paraId="6120C11F">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建</w:t>
            </w:r>
          </w:p>
          <w:p w14:paraId="5982A46B">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办</w:t>
            </w:r>
          </w:p>
          <w:p w14:paraId="62CE9D17">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公</w:t>
            </w:r>
          </w:p>
          <w:p w14:paraId="60F43EF2">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室</w:t>
            </w:r>
          </w:p>
        </w:tc>
        <w:tc>
          <w:tcPr>
            <w:tcW w:w="843" w:type="dxa"/>
          </w:tcPr>
          <w:p w14:paraId="42DC7479">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工</w:t>
            </w:r>
          </w:p>
          <w:p w14:paraId="43893C4D">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会</w:t>
            </w:r>
          </w:p>
          <w:p w14:paraId="40318101">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办</w:t>
            </w:r>
          </w:p>
          <w:p w14:paraId="1E2B7D50">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公</w:t>
            </w:r>
          </w:p>
          <w:p w14:paraId="33F9A3F2">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室</w:t>
            </w:r>
          </w:p>
        </w:tc>
        <w:tc>
          <w:tcPr>
            <w:tcW w:w="863" w:type="dxa"/>
            <w:vAlign w:val="top"/>
          </w:tcPr>
          <w:p w14:paraId="2DA4B1A3">
            <w:pPr>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团</w:t>
            </w:r>
          </w:p>
          <w:p w14:paraId="61B459C0">
            <w:pPr>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委</w:t>
            </w:r>
          </w:p>
          <w:p w14:paraId="640F6B50">
            <w:pPr>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办</w:t>
            </w:r>
          </w:p>
          <w:p w14:paraId="17550984">
            <w:pPr>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公</w:t>
            </w:r>
          </w:p>
          <w:p w14:paraId="0C2038B7">
            <w:pPr>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室</w:t>
            </w:r>
          </w:p>
        </w:tc>
      </w:tr>
    </w:tbl>
    <w:p w14:paraId="2F244118">
      <w:pPr>
        <w:spacing w:line="360" w:lineRule="auto"/>
        <w:ind w:firstLine="560" w:firstLineChars="200"/>
        <w:rPr>
          <w:rFonts w:hint="eastAsia"/>
          <w:sz w:val="28"/>
          <w:szCs w:val="28"/>
        </w:rPr>
      </w:pPr>
      <w:bookmarkStart w:id="4" w:name="_GoBack"/>
      <w:bookmarkEnd w:id="4"/>
    </w:p>
    <w:p w14:paraId="47E272E4">
      <w:pPr>
        <w:spacing w:line="360" w:lineRule="auto"/>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二、财务信息</w:t>
      </w:r>
    </w:p>
    <w:p w14:paraId="310B245E">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伊通满族自治县第一中学校根据学校的实际情况进行会计机构设置和会计人员配备。</w:t>
      </w:r>
    </w:p>
    <w:p w14:paraId="745728C7">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（一）根据国家法律及工作需要，学校设立独立的会计机构财务室</w:t>
      </w:r>
      <w:r>
        <w:rPr>
          <w:rFonts w:hint="eastAsia" w:ascii="宋体" w:hAnsi="宋体" w:eastAsia="宋体" w:cs="宋体"/>
          <w:sz w:val="28"/>
          <w:szCs w:val="28"/>
          <w:lang w:eastAsia="zh-CN"/>
        </w:rPr>
        <w:t>，</w:t>
      </w:r>
      <w:r>
        <w:rPr>
          <w:rFonts w:hint="eastAsia" w:ascii="宋体" w:hAnsi="宋体" w:eastAsia="宋体" w:cs="宋体"/>
          <w:sz w:val="28"/>
          <w:szCs w:val="28"/>
        </w:rPr>
        <w:t>学校严格实行“收支两条线”制度，各项经济往来均应通过财务室办理</w:t>
      </w:r>
      <w:r>
        <w:rPr>
          <w:rFonts w:hint="eastAsia" w:ascii="宋体" w:hAnsi="宋体" w:eastAsia="宋体" w:cs="宋体"/>
          <w:sz w:val="28"/>
          <w:szCs w:val="28"/>
          <w:lang w:eastAsia="zh-CN"/>
        </w:rPr>
        <w:t>。</w:t>
      </w:r>
      <w:r>
        <w:rPr>
          <w:rFonts w:hint="eastAsia" w:ascii="宋体" w:hAnsi="宋体" w:eastAsia="宋体" w:cs="宋体"/>
          <w:sz w:val="28"/>
          <w:szCs w:val="28"/>
        </w:rPr>
        <w:t xml:space="preserve"> </w:t>
      </w:r>
    </w:p>
    <w:p w14:paraId="6767DBEB">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学校会计机构的职责是合理编制学校预算，严格预算执行，完整、准确编制学校决算，真实反映学校财务状况；依法上缴收入，努力节约支出；建立健全财务制度，加强经济核算，提高资金的使用效益；加强资产管理，合理配置和有效利用资产，防止资产流失，加强对学校经济活动的财务控制和监督，防范财务风险。学校根据</w:t>
      </w:r>
      <w:r>
        <w:rPr>
          <w:rFonts w:hint="eastAsia" w:ascii="宋体" w:hAnsi="宋体" w:eastAsia="宋体" w:cs="宋体"/>
          <w:sz w:val="28"/>
          <w:szCs w:val="28"/>
          <w:lang w:val="en-US" w:eastAsia="zh-CN"/>
        </w:rPr>
        <w:t>财会</w:t>
      </w:r>
      <w:r>
        <w:rPr>
          <w:rFonts w:hint="eastAsia" w:ascii="宋体" w:hAnsi="宋体" w:eastAsia="宋体" w:cs="宋体"/>
          <w:sz w:val="28"/>
          <w:szCs w:val="28"/>
        </w:rPr>
        <w:t>工作需要配备会计</w:t>
      </w:r>
      <w:r>
        <w:rPr>
          <w:rFonts w:hint="eastAsia" w:ascii="宋体" w:hAnsi="宋体" w:eastAsia="宋体" w:cs="宋体"/>
          <w:sz w:val="28"/>
          <w:szCs w:val="28"/>
          <w:lang w:val="en-US" w:eastAsia="zh-CN"/>
        </w:rPr>
        <w:t>一</w:t>
      </w:r>
      <w:r>
        <w:rPr>
          <w:rFonts w:hint="eastAsia" w:ascii="宋体" w:hAnsi="宋体" w:eastAsia="宋体" w:cs="宋体"/>
          <w:sz w:val="28"/>
          <w:szCs w:val="28"/>
        </w:rPr>
        <w:t>名</w:t>
      </w:r>
      <w:r>
        <w:rPr>
          <w:rFonts w:hint="eastAsia" w:ascii="宋体" w:hAnsi="宋体" w:eastAsia="宋体" w:cs="宋体"/>
          <w:sz w:val="28"/>
          <w:szCs w:val="28"/>
          <w:lang w:eastAsia="zh-CN"/>
        </w:rPr>
        <w:t>，</w:t>
      </w:r>
      <w:r>
        <w:rPr>
          <w:rFonts w:hint="eastAsia" w:ascii="宋体" w:hAnsi="宋体" w:eastAsia="宋体" w:cs="宋体"/>
          <w:sz w:val="28"/>
          <w:szCs w:val="28"/>
        </w:rPr>
        <w:t>出纳员一名</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税保经办一名，劳资员一名</w:t>
      </w:r>
      <w:r>
        <w:rPr>
          <w:rFonts w:hint="eastAsia" w:ascii="宋体" w:hAnsi="宋体" w:eastAsia="宋体" w:cs="宋体"/>
          <w:sz w:val="28"/>
          <w:szCs w:val="28"/>
        </w:rPr>
        <w:t>。会计人员负责学校会计凭证审核、账簿登记、编制预算和决算、会计档案管理、财务专用章保管等工作。出纳人员负责货币资金、银行账户管理，国库集中支付网上申报核对及保管单位法人名章等。</w:t>
      </w:r>
    </w:p>
    <w:p w14:paraId="7606339C">
      <w:pPr>
        <w:spacing w:line="360" w:lineRule="auto"/>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三、规章制度</w:t>
      </w:r>
    </w:p>
    <w:p w14:paraId="5485C349">
      <w:pPr>
        <w:pStyle w:val="7"/>
        <w:spacing w:before="0" w:beforeAutospacing="0" w:after="0" w:afterAutospacing="0" w:line="360" w:lineRule="auto"/>
        <w:ind w:firstLine="539"/>
        <w:jc w:val="both"/>
        <w:rPr>
          <w:rFonts w:hint="eastAsia" w:ascii="宋体" w:hAnsi="宋体" w:eastAsia="宋体" w:cs="宋体"/>
          <w:sz w:val="28"/>
          <w:szCs w:val="28"/>
          <w:lang w:val="en-US" w:eastAsia="zh-CN"/>
        </w:rPr>
      </w:pPr>
      <w:r>
        <w:rPr>
          <w:rFonts w:hint="eastAsia" w:ascii="宋体" w:hAnsi="宋体" w:eastAsia="宋体" w:cs="宋体"/>
          <w:sz w:val="28"/>
          <w:szCs w:val="28"/>
        </w:rPr>
        <w:t>在全面梳理现有的工作制度和业务内容基础上，各部门按照科学、民主、规范、严谨原则，根据工作实际和业务特点，修改工作程序，利用文字、图表等形式完善业务流程，建立学校内部控制制度的基本框架；充分利用信息化系统，固化工作流程</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建立一套完备的学校规章制度。</w:t>
      </w:r>
    </w:p>
    <w:p w14:paraId="30DA1A3F">
      <w:pPr>
        <w:pStyle w:val="7"/>
        <w:numPr>
          <w:ilvl w:val="0"/>
          <w:numId w:val="1"/>
        </w:numPr>
        <w:spacing w:before="0" w:beforeAutospacing="0" w:after="0" w:afterAutospacing="0" w:line="360" w:lineRule="auto"/>
        <w:ind w:left="-59" w:leftChars="0" w:firstLine="539"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教师管理</w:t>
      </w:r>
    </w:p>
    <w:p w14:paraId="602295F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为进一步加强教师队伍考核管理，全面提高教师队伍素质，全面提高教育教学质量。依据《四平市教育局关于进一步加强教师队伍考核管理的指导意见》和伊通满族自治县教</w:t>
      </w:r>
      <w:r>
        <w:rPr>
          <w:rFonts w:hint="eastAsia" w:ascii="宋体" w:hAnsi="宋体" w:eastAsia="宋体" w:cs="宋体"/>
          <w:sz w:val="28"/>
          <w:szCs w:val="28"/>
          <w:lang w:val="en-US" w:eastAsia="zh-CN"/>
        </w:rPr>
        <w:t>育</w:t>
      </w:r>
      <w:r>
        <w:rPr>
          <w:rFonts w:hint="eastAsia" w:ascii="宋体" w:hAnsi="宋体" w:eastAsia="宋体" w:cs="宋体"/>
          <w:sz w:val="28"/>
          <w:szCs w:val="28"/>
        </w:rPr>
        <w:t>局相关文件、会议精神，结合我校教师考核管理实际，在广泛征求各方面意见和建议的前提下，修订学校“一评三考”考核办法。</w:t>
      </w:r>
    </w:p>
    <w:p w14:paraId="23353A7F">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依据《教师法》，认真探索新形势下现阶段加强教师队伍建设的规律和途径。不断完善我校教师队伍考核管理的创新机制，规范操作程序，注重考核质量，强化结果运用。通过科学客观公正公平公开的考核评价，激励先进，鞭策后进，充分调动广大教师的积极性和创造性，全面提高教育教学质量。全面贯彻落实《中国教育改革和发展纲要》，最大限度的激发全体教师的工作热情的积极性。通过考核评价，转变个别教师工作态度，形成竞争观念，增强责任感，紧迫感；强化过程管理，对教师德、能、勤、绩跟踪考核评价；真正达到向管理要效益，向考核要质量，抓师德，抓师能，正行风，正校风。</w:t>
      </w:r>
    </w:p>
    <w:p w14:paraId="12B5F212">
      <w:pPr>
        <w:numPr>
          <w:ilvl w:val="0"/>
          <w:numId w:val="1"/>
        </w:numPr>
        <w:spacing w:line="360" w:lineRule="auto"/>
        <w:ind w:left="-59" w:leftChars="0" w:firstLine="539" w:firstLine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教育信息</w:t>
      </w:r>
    </w:p>
    <w:p w14:paraId="193D584B">
      <w:pPr>
        <w:spacing w:line="360" w:lineRule="auto"/>
        <w:ind w:firstLine="560" w:firstLineChars="200"/>
        <w:rPr>
          <w:rFonts w:hint="eastAsia" w:ascii="宋体" w:hAnsi="宋体" w:eastAsia="宋体" w:cs="宋体"/>
          <w:b/>
          <w:bCs/>
          <w:sz w:val="28"/>
          <w:szCs w:val="28"/>
          <w:lang w:val="en-US" w:eastAsia="zh-CN"/>
        </w:rPr>
      </w:pPr>
      <w:r>
        <w:rPr>
          <w:rFonts w:hint="eastAsia" w:ascii="宋体" w:hAnsi="宋体" w:eastAsia="宋体" w:cs="宋体"/>
          <w:sz w:val="28"/>
          <w:szCs w:val="28"/>
          <w:lang w:val="en-US" w:eastAsia="zh-CN"/>
        </w:rPr>
        <w:t>伊通一中全校</w:t>
      </w:r>
      <w:r>
        <w:rPr>
          <w:rFonts w:hint="eastAsia" w:ascii="宋体" w:hAnsi="宋体" w:eastAsia="宋体" w:cs="宋体"/>
          <w:sz w:val="28"/>
          <w:szCs w:val="28"/>
        </w:rPr>
        <w:t>教职工2</w:t>
      </w:r>
      <w:r>
        <w:rPr>
          <w:rFonts w:hint="eastAsia" w:ascii="宋体" w:hAnsi="宋体" w:eastAsia="宋体" w:cs="宋体"/>
          <w:sz w:val="28"/>
          <w:szCs w:val="28"/>
          <w:lang w:val="en-US" w:eastAsia="zh-CN"/>
        </w:rPr>
        <w:t>40</w:t>
      </w:r>
      <w:r>
        <w:rPr>
          <w:rFonts w:hint="eastAsia" w:ascii="宋体" w:hAnsi="宋体" w:eastAsia="宋体" w:cs="宋体"/>
          <w:sz w:val="28"/>
          <w:szCs w:val="28"/>
        </w:rPr>
        <w:t>人</w:t>
      </w:r>
      <w:r>
        <w:rPr>
          <w:rFonts w:hint="eastAsia" w:ascii="宋体" w:hAnsi="宋体" w:eastAsia="宋体" w:cs="宋体"/>
          <w:sz w:val="28"/>
          <w:szCs w:val="28"/>
          <w:lang w:eastAsia="zh-CN"/>
        </w:rPr>
        <w:t>，</w:t>
      </w:r>
      <w:r>
        <w:rPr>
          <w:rFonts w:hint="eastAsia" w:ascii="宋体" w:hAnsi="宋体" w:eastAsia="宋体" w:cs="宋体"/>
          <w:sz w:val="28"/>
          <w:szCs w:val="28"/>
        </w:rPr>
        <w:t>5</w:t>
      </w:r>
      <w:r>
        <w:rPr>
          <w:rFonts w:hint="eastAsia" w:ascii="宋体" w:hAnsi="宋体" w:eastAsia="宋体" w:cs="宋体"/>
          <w:sz w:val="28"/>
          <w:szCs w:val="28"/>
          <w:lang w:val="en-US" w:eastAsia="zh-CN"/>
        </w:rPr>
        <w:t>2</w:t>
      </w:r>
      <w:r>
        <w:rPr>
          <w:rFonts w:hint="eastAsia" w:ascii="宋体" w:hAnsi="宋体" w:eastAsia="宋体" w:cs="宋体"/>
          <w:sz w:val="28"/>
          <w:szCs w:val="28"/>
        </w:rPr>
        <w:t>个教学班,学生人数</w:t>
      </w:r>
      <w:r>
        <w:rPr>
          <w:rFonts w:hint="eastAsia" w:ascii="宋体" w:hAnsi="宋体" w:eastAsia="宋体" w:cs="宋体"/>
          <w:sz w:val="28"/>
          <w:szCs w:val="28"/>
          <w:lang w:val="en-US" w:eastAsia="zh-CN"/>
        </w:rPr>
        <w:t>2860余</w:t>
      </w:r>
      <w:r>
        <w:rPr>
          <w:rFonts w:hint="eastAsia" w:ascii="宋体" w:hAnsi="宋体" w:eastAsia="宋体" w:cs="宋体"/>
          <w:sz w:val="28"/>
          <w:szCs w:val="28"/>
        </w:rPr>
        <w:t>人</w:t>
      </w:r>
      <w:r>
        <w:rPr>
          <w:rFonts w:hint="eastAsia" w:ascii="宋体" w:hAnsi="宋体" w:eastAsia="宋体" w:cs="宋体"/>
          <w:sz w:val="28"/>
          <w:szCs w:val="28"/>
          <w:lang w:eastAsia="zh-CN"/>
        </w:rPr>
        <w:t>，</w:t>
      </w:r>
      <w:r>
        <w:rPr>
          <w:rFonts w:hint="eastAsia" w:ascii="宋体" w:hAnsi="宋体" w:eastAsia="宋体" w:cs="宋体"/>
          <w:sz w:val="28"/>
          <w:szCs w:val="28"/>
        </w:rPr>
        <w:t>为上级院校培养众多</w:t>
      </w:r>
      <w:r>
        <w:rPr>
          <w:rFonts w:hint="eastAsia" w:ascii="宋体" w:hAnsi="宋体" w:eastAsia="宋体" w:cs="宋体"/>
          <w:sz w:val="28"/>
          <w:szCs w:val="28"/>
          <w:lang w:val="en-US" w:eastAsia="zh-CN"/>
        </w:rPr>
        <w:t>优秀</w:t>
      </w:r>
      <w:r>
        <w:rPr>
          <w:rFonts w:hint="eastAsia" w:ascii="宋体" w:hAnsi="宋体" w:eastAsia="宋体" w:cs="宋体"/>
          <w:sz w:val="28"/>
          <w:szCs w:val="28"/>
        </w:rPr>
        <w:t>人才</w:t>
      </w:r>
      <w:r>
        <w:rPr>
          <w:rFonts w:hint="eastAsia" w:ascii="宋体" w:hAnsi="宋体" w:eastAsia="宋体" w:cs="宋体"/>
          <w:sz w:val="28"/>
          <w:szCs w:val="28"/>
          <w:lang w:eastAsia="zh-CN"/>
        </w:rPr>
        <w:t>。</w:t>
      </w:r>
    </w:p>
    <w:p w14:paraId="02D36E81">
      <w:pPr>
        <w:numPr>
          <w:ilvl w:val="0"/>
          <w:numId w:val="1"/>
        </w:numPr>
        <w:spacing w:line="360" w:lineRule="auto"/>
        <w:ind w:left="-59" w:leftChars="0" w:firstLine="539" w:firstLine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校园安全</w:t>
      </w:r>
    </w:p>
    <w:p w14:paraId="674739D7">
      <w:pPr>
        <w:pStyle w:val="3"/>
        <w:spacing w:before="0" w:after="0" w:line="360" w:lineRule="auto"/>
        <w:rPr>
          <w:rFonts w:hint="eastAsia" w:ascii="宋体" w:hAnsi="宋体" w:eastAsia="宋体" w:cs="宋体"/>
          <w:sz w:val="28"/>
          <w:szCs w:val="28"/>
        </w:rPr>
      </w:pPr>
      <w:r>
        <w:rPr>
          <w:rFonts w:hint="eastAsia" w:ascii="宋体" w:hAnsi="宋体" w:eastAsia="宋体" w:cs="宋体"/>
          <w:lang w:eastAsia="zh-CN"/>
        </w:rPr>
        <w:t>（</w:t>
      </w:r>
      <w:r>
        <w:rPr>
          <w:rFonts w:hint="eastAsia" w:ascii="宋体" w:hAnsi="宋体" w:eastAsia="宋体" w:cs="宋体"/>
          <w:lang w:val="en-US" w:eastAsia="zh-CN"/>
        </w:rPr>
        <w:t>一</w:t>
      </w:r>
      <w:r>
        <w:rPr>
          <w:rFonts w:hint="eastAsia" w:ascii="宋体" w:hAnsi="宋体" w:eastAsia="宋体" w:cs="宋体"/>
          <w:lang w:eastAsia="zh-CN"/>
        </w:rPr>
        <w:t>）</w:t>
      </w:r>
      <w:r>
        <w:rPr>
          <w:rFonts w:hint="eastAsia" w:ascii="宋体" w:hAnsi="宋体" w:eastAsia="宋体" w:cs="宋体"/>
          <w:sz w:val="28"/>
          <w:szCs w:val="28"/>
        </w:rPr>
        <w:t>饮食安全管理制度</w:t>
      </w:r>
    </w:p>
    <w:p w14:paraId="33249DE1">
      <w:pPr>
        <w:spacing w:line="360" w:lineRule="auto"/>
        <w:ind w:firstLine="570"/>
        <w:jc w:val="left"/>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val="en-US" w:eastAsia="zh-CN"/>
        </w:rPr>
        <w:t>1.时刻</w:t>
      </w:r>
      <w:r>
        <w:rPr>
          <w:rFonts w:hint="eastAsia" w:ascii="宋体" w:hAnsi="宋体" w:eastAsia="宋体" w:cs="宋体"/>
          <w:color w:val="000000"/>
          <w:sz w:val="28"/>
          <w:szCs w:val="28"/>
        </w:rPr>
        <w:t>加强食堂安全保卫工作，严禁非食堂工作人员随意进入学校食堂的食品加工操作间及食品原料存放间等，确保学生用餐的卫生与安全。</w:t>
      </w:r>
    </w:p>
    <w:p w14:paraId="1B2898B8">
      <w:pPr>
        <w:spacing w:line="360" w:lineRule="auto"/>
        <w:ind w:firstLine="57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学校对学生加强饮食卫生安全教育，培养其食品卫生安全意识。</w:t>
      </w:r>
    </w:p>
    <w:p w14:paraId="538801A4">
      <w:pPr>
        <w:spacing w:line="360" w:lineRule="auto"/>
        <w:ind w:firstLine="57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学校膳管会加强对食堂及食品卫生的监督，保证食品的卫生安全。不定期邀请市卫生防疫站对食堂饮食卫生进行检查。</w:t>
      </w:r>
    </w:p>
    <w:p w14:paraId="304482EF">
      <w:pPr>
        <w:spacing w:line="360" w:lineRule="auto"/>
        <w:ind w:firstLine="840" w:firstLineChars="3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4.建立校长家长陪餐制度，随时监督食堂餐品质量和服务质量。</w:t>
      </w:r>
    </w:p>
    <w:p w14:paraId="4FD47395">
      <w:pPr>
        <w:spacing w:line="360" w:lineRule="auto"/>
        <w:ind w:firstLine="57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学校建立食物中毒或其他食源性疾患等突发事件的应急处理机制。已造成食物中毒或疑似食物中毒的，采取</w:t>
      </w:r>
      <w:r>
        <w:rPr>
          <w:rFonts w:hint="eastAsia" w:ascii="宋体" w:hAnsi="宋体" w:eastAsia="宋体" w:cs="宋体"/>
          <w:color w:val="000000"/>
          <w:sz w:val="28"/>
          <w:szCs w:val="28"/>
          <w:lang w:val="en-US" w:eastAsia="zh-CN"/>
        </w:rPr>
        <w:t>紧急</w:t>
      </w:r>
      <w:r>
        <w:rPr>
          <w:rFonts w:hint="eastAsia" w:ascii="宋体" w:hAnsi="宋体" w:eastAsia="宋体" w:cs="宋体"/>
          <w:color w:val="000000"/>
          <w:sz w:val="28"/>
          <w:szCs w:val="28"/>
        </w:rPr>
        <w:t>措施：立即送医院救治，停止生产经营活动。并立即报告上级有关部门</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保留造成食物中毒或者可能导致食物中毒的食品及其原料、工具、设施和现场</w:t>
      </w:r>
      <w:r>
        <w:rPr>
          <w:rFonts w:hint="eastAsia" w:ascii="宋体" w:hAnsi="宋体" w:eastAsia="宋体" w:cs="宋体"/>
          <w:sz w:val="28"/>
          <w:szCs w:val="28"/>
        </w:rPr>
        <w:t>。</w:t>
      </w:r>
      <w:r>
        <w:rPr>
          <w:rFonts w:hint="eastAsia" w:ascii="宋体" w:hAnsi="宋体" w:eastAsia="宋体" w:cs="宋体"/>
          <w:color w:val="000000"/>
          <w:sz w:val="28"/>
          <w:szCs w:val="28"/>
        </w:rPr>
        <w:t>配合卫生行政部门进行调查，并按要求如实提供有关材料和样品</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落实卫生、教育行政部门要求采取的其他措施，把事态控制在最小范围。建立健全食物中毒事故或其他食源性疾患的报告制度。在各班级、寝室、医务室设饮食安全专管员，如发现有食物中毒或疑似食物中毒现象，应立即报告学校有关部门，学校根据实际情况及时采取措施，防止事态的发展。</w:t>
      </w:r>
    </w:p>
    <w:p w14:paraId="58D6267C">
      <w:pPr>
        <w:numPr>
          <w:ilvl w:val="0"/>
          <w:numId w:val="0"/>
        </w:numPr>
        <w:spacing w:line="360" w:lineRule="auto"/>
        <w:ind w:left="539" w:leftChars="0"/>
        <w:rPr>
          <w:rStyle w:val="10"/>
          <w:rFonts w:hint="eastAsia" w:ascii="宋体" w:hAnsi="宋体" w:eastAsia="宋体" w:cs="宋体"/>
          <w:sz w:val="28"/>
          <w:szCs w:val="28"/>
        </w:rPr>
      </w:pPr>
      <w:bookmarkStart w:id="3" w:name="_Toc15339"/>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二</w:t>
      </w:r>
      <w:r>
        <w:rPr>
          <w:rFonts w:hint="eastAsia" w:ascii="宋体" w:hAnsi="宋体" w:eastAsia="宋体" w:cs="宋体"/>
          <w:color w:val="000000"/>
          <w:sz w:val="28"/>
          <w:szCs w:val="28"/>
          <w:lang w:eastAsia="zh-CN"/>
        </w:rPr>
        <w:t>）</w:t>
      </w:r>
      <w:r>
        <w:rPr>
          <w:rStyle w:val="9"/>
          <w:rFonts w:hint="eastAsia" w:ascii="宋体" w:hAnsi="宋体" w:eastAsia="宋体" w:cs="宋体"/>
          <w:sz w:val="28"/>
          <w:szCs w:val="28"/>
        </w:rPr>
        <w:t>消防安全教育、培训制度</w:t>
      </w:r>
      <w:r>
        <w:rPr>
          <w:rStyle w:val="9"/>
          <w:rFonts w:hint="eastAsia" w:ascii="宋体" w:hAnsi="宋体" w:eastAsia="宋体" w:cs="宋体"/>
          <w:sz w:val="28"/>
          <w:szCs w:val="28"/>
        </w:rPr>
        <w:br w:type="textWrapping"/>
      </w:r>
      <w:bookmarkEnd w:id="3"/>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1.</w:t>
      </w:r>
      <w:r>
        <w:rPr>
          <w:rStyle w:val="10"/>
          <w:rFonts w:hint="eastAsia" w:ascii="宋体" w:hAnsi="宋体" w:eastAsia="宋体" w:cs="宋体"/>
          <w:sz w:val="28"/>
          <w:szCs w:val="28"/>
        </w:rPr>
        <w:t>明确消防安全教育、培训的责任部门、责任人和职责、频次、培训对象、培训形式、培训内容、考核办法、情况记录等要点。</w:t>
      </w:r>
      <w:r>
        <w:rPr>
          <w:rFonts w:hint="eastAsia" w:ascii="宋体" w:hAnsi="宋体" w:eastAsia="宋体" w:cs="宋体"/>
          <w:sz w:val="28"/>
          <w:szCs w:val="28"/>
        </w:rPr>
        <w:br w:type="textWrapping"/>
      </w:r>
      <w:r>
        <w:rPr>
          <w:rStyle w:val="10"/>
          <w:rFonts w:hint="eastAsia" w:ascii="宋体" w:hAnsi="宋体" w:eastAsia="宋体" w:cs="宋体"/>
          <w:sz w:val="28"/>
          <w:szCs w:val="28"/>
        </w:rPr>
        <w:t xml:space="preserve">   </w:t>
      </w:r>
      <w:r>
        <w:rPr>
          <w:rStyle w:val="10"/>
          <w:rFonts w:hint="eastAsia" w:ascii="宋体" w:hAnsi="宋体" w:eastAsia="宋体" w:cs="宋体"/>
          <w:sz w:val="28"/>
          <w:szCs w:val="28"/>
          <w:lang w:val="en-US" w:eastAsia="zh-CN"/>
        </w:rPr>
        <w:t>2.</w:t>
      </w:r>
      <w:r>
        <w:rPr>
          <w:rStyle w:val="10"/>
          <w:rFonts w:hint="eastAsia" w:ascii="宋体" w:hAnsi="宋体" w:eastAsia="宋体" w:cs="宋体"/>
          <w:sz w:val="28"/>
          <w:szCs w:val="28"/>
        </w:rPr>
        <w:t>消防安全责任人将消防安全教育、培训工作列入年度消防工作计划，为消防安全教育、培训提供经费和组织保障。</w:t>
      </w:r>
      <w:r>
        <w:rPr>
          <w:rFonts w:hint="eastAsia" w:ascii="宋体" w:hAnsi="宋体" w:eastAsia="宋体" w:cs="宋体"/>
          <w:sz w:val="28"/>
          <w:szCs w:val="28"/>
        </w:rPr>
        <w:br w:type="textWrapping"/>
      </w:r>
      <w:r>
        <w:rPr>
          <w:rStyle w:val="10"/>
          <w:rFonts w:hint="eastAsia" w:ascii="宋体" w:hAnsi="宋体" w:eastAsia="宋体" w:cs="宋体"/>
          <w:sz w:val="28"/>
          <w:szCs w:val="28"/>
        </w:rPr>
        <w:t xml:space="preserve">   </w:t>
      </w:r>
      <w:r>
        <w:rPr>
          <w:rStyle w:val="10"/>
          <w:rFonts w:hint="eastAsia" w:ascii="宋体" w:hAnsi="宋体" w:eastAsia="宋体" w:cs="宋体"/>
          <w:sz w:val="28"/>
          <w:szCs w:val="28"/>
          <w:lang w:val="en-US" w:eastAsia="zh-CN"/>
        </w:rPr>
        <w:t>3.</w:t>
      </w:r>
      <w:r>
        <w:rPr>
          <w:rStyle w:val="10"/>
          <w:rFonts w:hint="eastAsia" w:ascii="宋体" w:hAnsi="宋体" w:eastAsia="宋体" w:cs="宋体"/>
          <w:sz w:val="28"/>
          <w:szCs w:val="28"/>
        </w:rPr>
        <w:t>消防安全管理人制学校年度消防安全教育、培训计划，确定培训内容及授课人，并严格按照年度消防安全教育、培训计划，组织全体员工参加消防教育、培训。</w:t>
      </w:r>
      <w:r>
        <w:rPr>
          <w:rFonts w:hint="eastAsia" w:ascii="宋体" w:hAnsi="宋体" w:eastAsia="宋体" w:cs="宋体"/>
          <w:sz w:val="28"/>
          <w:szCs w:val="28"/>
        </w:rPr>
        <w:br w:type="textWrapping"/>
      </w:r>
      <w:r>
        <w:rPr>
          <w:rStyle w:val="10"/>
          <w:rFonts w:hint="eastAsia" w:ascii="宋体" w:hAnsi="宋体" w:eastAsia="宋体" w:cs="宋体"/>
          <w:sz w:val="28"/>
          <w:szCs w:val="28"/>
        </w:rPr>
        <w:t xml:space="preserve">   </w:t>
      </w:r>
      <w:r>
        <w:rPr>
          <w:rStyle w:val="10"/>
          <w:rFonts w:hint="eastAsia" w:ascii="宋体" w:hAnsi="宋体" w:eastAsia="宋体" w:cs="宋体"/>
          <w:sz w:val="28"/>
          <w:szCs w:val="28"/>
          <w:lang w:val="en-US" w:eastAsia="zh-CN"/>
        </w:rPr>
        <w:t>4.</w:t>
      </w:r>
      <w:r>
        <w:rPr>
          <w:rStyle w:val="10"/>
          <w:rFonts w:hint="eastAsia" w:ascii="宋体" w:hAnsi="宋体" w:eastAsia="宋体" w:cs="宋体"/>
          <w:sz w:val="28"/>
          <w:szCs w:val="28"/>
        </w:rPr>
        <w:t>对每名教职工的集中消防培训至少每半年组织一次；新上岗员工或有关从业人员必须进行上岗前的消防培训，做到“四懂、五会”，并将组织开展宣传教育培训的情况做好记录。</w:t>
      </w:r>
      <w:r>
        <w:rPr>
          <w:rFonts w:hint="eastAsia" w:ascii="宋体" w:hAnsi="宋体" w:eastAsia="宋体" w:cs="宋体"/>
          <w:sz w:val="28"/>
          <w:szCs w:val="28"/>
        </w:rPr>
        <w:br w:type="textWrapping"/>
      </w:r>
      <w:r>
        <w:rPr>
          <w:rStyle w:val="10"/>
          <w:rFonts w:hint="eastAsia" w:ascii="宋体" w:hAnsi="宋体" w:eastAsia="宋体" w:cs="宋体"/>
          <w:sz w:val="28"/>
          <w:szCs w:val="28"/>
        </w:rPr>
        <w:t xml:space="preserve">   </w:t>
      </w:r>
      <w:r>
        <w:rPr>
          <w:rStyle w:val="10"/>
          <w:rFonts w:hint="eastAsia" w:ascii="宋体" w:hAnsi="宋体" w:eastAsia="宋体" w:cs="宋体"/>
          <w:sz w:val="28"/>
          <w:szCs w:val="28"/>
          <w:lang w:val="en-US" w:eastAsia="zh-CN"/>
        </w:rPr>
        <w:t>5.</w:t>
      </w:r>
      <w:r>
        <w:rPr>
          <w:rStyle w:val="10"/>
          <w:rFonts w:hint="eastAsia" w:ascii="宋体" w:hAnsi="宋体" w:eastAsia="宋体" w:cs="宋体"/>
          <w:sz w:val="28"/>
          <w:szCs w:val="28"/>
        </w:rPr>
        <w:t>通过张贴图画、消防刊物、视频、网络等多种方式宣传消防知识；春、冬季防火期间和重大节日、活动期间开展有针对性的消防宣传、教育活动。</w:t>
      </w:r>
      <w:r>
        <w:rPr>
          <w:rFonts w:hint="eastAsia" w:ascii="宋体" w:hAnsi="宋体" w:eastAsia="宋体" w:cs="宋体"/>
          <w:sz w:val="28"/>
          <w:szCs w:val="28"/>
        </w:rPr>
        <w:br w:type="textWrapping"/>
      </w:r>
      <w:r>
        <w:rPr>
          <w:rStyle w:val="10"/>
          <w:rFonts w:hint="eastAsia" w:ascii="宋体" w:hAnsi="宋体" w:eastAsia="宋体" w:cs="宋体"/>
          <w:sz w:val="28"/>
          <w:szCs w:val="28"/>
        </w:rPr>
        <w:t xml:space="preserve">   </w:t>
      </w:r>
      <w:r>
        <w:rPr>
          <w:rStyle w:val="10"/>
          <w:rFonts w:hint="eastAsia" w:ascii="宋体" w:hAnsi="宋体" w:eastAsia="宋体" w:cs="宋体"/>
          <w:sz w:val="28"/>
          <w:szCs w:val="28"/>
          <w:lang w:val="en-US" w:eastAsia="zh-CN"/>
        </w:rPr>
        <w:t>6.</w:t>
      </w:r>
      <w:r>
        <w:rPr>
          <w:rStyle w:val="10"/>
          <w:rFonts w:hint="eastAsia" w:ascii="宋体" w:hAnsi="宋体" w:eastAsia="宋体" w:cs="宋体"/>
          <w:sz w:val="28"/>
          <w:szCs w:val="28"/>
        </w:rPr>
        <w:t>消防培训应包括下列内容：有关消防法规、消防安全管理制度、保证消防安全的操作规程等；本学校、本岗位的火灾危险性和防火措施；建筑消防设施、灭火器材的性能、使用方法和操作规程；报火警、扑救初起火灾、应急疏散和自救逃生的知识、技能；本场所的安全疏散路线，引导人员疏散的程序和方法等；灭火和应急疏散预案的内容、操作程序。</w:t>
      </w:r>
      <w:r>
        <w:rPr>
          <w:rFonts w:hint="eastAsia" w:ascii="宋体" w:hAnsi="宋体" w:eastAsia="宋体" w:cs="宋体"/>
          <w:sz w:val="28"/>
          <w:szCs w:val="28"/>
        </w:rPr>
        <w:br w:type="textWrapping"/>
      </w:r>
      <w:r>
        <w:rPr>
          <w:rStyle w:val="10"/>
          <w:rFonts w:hint="eastAsia" w:ascii="宋体" w:hAnsi="宋体" w:eastAsia="宋体" w:cs="宋体"/>
          <w:sz w:val="28"/>
          <w:szCs w:val="28"/>
        </w:rPr>
        <w:t xml:space="preserve">   </w:t>
      </w:r>
      <w:r>
        <w:rPr>
          <w:rStyle w:val="10"/>
          <w:rFonts w:hint="eastAsia" w:ascii="宋体" w:hAnsi="宋体" w:eastAsia="宋体" w:cs="宋体"/>
          <w:sz w:val="28"/>
          <w:szCs w:val="28"/>
          <w:lang w:val="en-US" w:eastAsia="zh-CN"/>
        </w:rPr>
        <w:t>7.</w:t>
      </w:r>
      <w:r>
        <w:rPr>
          <w:rStyle w:val="10"/>
          <w:rFonts w:hint="eastAsia" w:ascii="宋体" w:hAnsi="宋体" w:eastAsia="宋体" w:cs="宋体"/>
          <w:sz w:val="28"/>
          <w:szCs w:val="28"/>
        </w:rPr>
        <w:t>学校的消防安全责任人、消防安全管理人、消防管理人员、消防控制室的值班、操作人员和其他依照规定应当接受消防安全专门培训的人员应接受消防安全专门培训。</w:t>
      </w:r>
    </w:p>
    <w:p w14:paraId="47B6C3A3">
      <w:pPr>
        <w:numPr>
          <w:ilvl w:val="0"/>
          <w:numId w:val="0"/>
        </w:numPr>
        <w:spacing w:line="360" w:lineRule="auto"/>
        <w:ind w:left="539" w:leftChars="0"/>
        <w:rPr>
          <w:rStyle w:val="10"/>
          <w:rFonts w:hint="eastAsia" w:ascii="宋体" w:hAnsi="宋体" w:eastAsia="宋体" w:cs="宋体"/>
          <w:sz w:val="28"/>
          <w:szCs w:val="28"/>
          <w:lang w:val="en-US" w:eastAsia="zh-CN"/>
        </w:rPr>
      </w:pPr>
      <w:r>
        <w:rPr>
          <w:rStyle w:val="10"/>
          <w:rFonts w:hint="eastAsia" w:ascii="宋体" w:hAnsi="宋体" w:eastAsia="宋体" w:cs="宋体"/>
          <w:sz w:val="28"/>
          <w:szCs w:val="28"/>
          <w:lang w:eastAsia="zh-CN"/>
        </w:rPr>
        <w:t>（</w:t>
      </w:r>
      <w:r>
        <w:rPr>
          <w:rStyle w:val="10"/>
          <w:rFonts w:hint="eastAsia" w:ascii="宋体" w:hAnsi="宋体" w:eastAsia="宋体" w:cs="宋体"/>
          <w:sz w:val="28"/>
          <w:szCs w:val="28"/>
          <w:lang w:val="en-US" w:eastAsia="zh-CN"/>
        </w:rPr>
        <w:t>三</w:t>
      </w:r>
      <w:r>
        <w:rPr>
          <w:rStyle w:val="10"/>
          <w:rFonts w:hint="eastAsia" w:ascii="宋体" w:hAnsi="宋体" w:eastAsia="宋体" w:cs="宋体"/>
          <w:sz w:val="28"/>
          <w:szCs w:val="28"/>
          <w:lang w:eastAsia="zh-CN"/>
        </w:rPr>
        <w:t>）</w:t>
      </w:r>
      <w:r>
        <w:rPr>
          <w:rStyle w:val="10"/>
          <w:rFonts w:hint="eastAsia" w:ascii="宋体" w:hAnsi="宋体" w:eastAsia="宋体" w:cs="宋体"/>
          <w:b/>
          <w:bCs/>
          <w:sz w:val="28"/>
          <w:szCs w:val="28"/>
          <w:lang w:val="en-US" w:eastAsia="zh-CN"/>
        </w:rPr>
        <w:t>学生的人身安全管理</w:t>
      </w:r>
    </w:p>
    <w:p w14:paraId="3A6E492F">
      <w:pPr>
        <w:numPr>
          <w:ilvl w:val="0"/>
          <w:numId w:val="0"/>
        </w:numPr>
        <w:spacing w:line="360" w:lineRule="auto"/>
        <w:ind w:left="480" w:leftChars="200" w:firstLine="0" w:firstLineChars="0"/>
        <w:rPr>
          <w:rFonts w:hint="eastAsia" w:ascii="宋体" w:hAnsi="宋体" w:eastAsia="宋体" w:cs="宋体"/>
          <w:szCs w:val="24"/>
          <w:lang w:eastAsia="zh-CN"/>
        </w:rPr>
      </w:pPr>
      <w:r>
        <w:rPr>
          <w:rStyle w:val="10"/>
          <w:rFonts w:hint="eastAsia" w:ascii="宋体" w:hAnsi="宋体" w:eastAsia="宋体" w:cs="宋体"/>
          <w:sz w:val="28"/>
          <w:szCs w:val="28"/>
          <w:lang w:val="en-US" w:eastAsia="zh-CN"/>
        </w:rPr>
        <w:t>预防和制止校园霸凌现象，对学生进行正面教育，进行道路交通安全教育，做好疾病防控工作，</w:t>
      </w:r>
      <w:r>
        <w:rPr>
          <w:rFonts w:hint="eastAsia" w:ascii="宋体" w:hAnsi="宋体" w:eastAsia="宋体" w:cs="宋体"/>
          <w:sz w:val="28"/>
          <w:szCs w:val="28"/>
        </w:rPr>
        <w:t>开展健康教育活动</w:t>
      </w:r>
      <w:r>
        <w:rPr>
          <w:rFonts w:hint="eastAsia" w:ascii="宋体" w:hAnsi="宋体" w:eastAsia="宋体" w:cs="宋体"/>
          <w:sz w:val="28"/>
          <w:szCs w:val="28"/>
          <w:lang w:eastAsia="zh-CN"/>
        </w:rPr>
        <w:t>，</w:t>
      </w:r>
      <w:r>
        <w:rPr>
          <w:rFonts w:hint="eastAsia" w:ascii="宋体" w:hAnsi="宋体" w:eastAsia="宋体" w:cs="宋体"/>
          <w:sz w:val="28"/>
          <w:szCs w:val="28"/>
        </w:rPr>
        <w:t>强化疾病预防意识</w:t>
      </w:r>
      <w:r>
        <w:rPr>
          <w:rFonts w:hint="eastAsia" w:ascii="宋体" w:hAnsi="宋体" w:eastAsia="宋体" w:cs="宋体"/>
          <w:sz w:val="28"/>
          <w:szCs w:val="28"/>
          <w:lang w:eastAsia="zh-CN"/>
        </w:rPr>
        <w:t>。</w:t>
      </w:r>
    </w:p>
    <w:p w14:paraId="35A79C3C">
      <w:pPr>
        <w:numPr>
          <w:ilvl w:val="0"/>
          <w:numId w:val="1"/>
        </w:numPr>
        <w:spacing w:line="360" w:lineRule="auto"/>
        <w:ind w:left="-59" w:leftChars="0" w:firstLine="539" w:firstLine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学生管理</w:t>
      </w:r>
    </w:p>
    <w:p w14:paraId="62BD198F">
      <w:pPr>
        <w:spacing w:line="360" w:lineRule="auto"/>
        <w:ind w:firstLine="570"/>
        <w:rPr>
          <w:rFonts w:hint="eastAsia" w:ascii="宋体" w:hAnsi="宋体" w:eastAsia="宋体" w:cs="宋体"/>
          <w:sz w:val="28"/>
          <w:szCs w:val="28"/>
          <w:lang w:val="en-US" w:eastAsia="zh-CN"/>
        </w:rPr>
      </w:pPr>
      <w:r>
        <w:rPr>
          <w:rFonts w:hint="eastAsia" w:ascii="宋体" w:hAnsi="宋体" w:eastAsia="宋体" w:cs="宋体"/>
          <w:sz w:val="28"/>
          <w:szCs w:val="28"/>
        </w:rPr>
        <w:t>为了加强班级管理，有目的、有计划、有组织地对学生进行系统的德育教育，使他们政治上爱国、思想上进步，道德上崇高;尊师爱校、文明守纪、好学进取、立志成才，从而全面提高学生的综合素质，约束学生的不良行为，制定学生量化扣分细则</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最大程度完善学生管理制度。</w:t>
      </w:r>
    </w:p>
    <w:p w14:paraId="5852B80F">
      <w:pPr>
        <w:spacing w:line="360" w:lineRule="auto"/>
        <w:ind w:firstLine="570"/>
        <w:rPr>
          <w:rFonts w:hint="eastAsia" w:ascii="仿宋" w:hAnsi="仿宋" w:cs="仿宋"/>
          <w:sz w:val="28"/>
          <w:szCs w:val="28"/>
          <w:lang w:val="en-US" w:eastAsia="zh-CN"/>
        </w:rPr>
      </w:pPr>
    </w:p>
    <w:p w14:paraId="1090DD02">
      <w:pPr>
        <w:spacing w:line="360" w:lineRule="auto"/>
        <w:ind w:firstLine="570"/>
        <w:rPr>
          <w:rFonts w:hint="eastAsia" w:ascii="仿宋" w:hAnsi="仿宋" w:cs="仿宋"/>
          <w:szCs w:val="24"/>
          <w:lang w:val="en-US" w:eastAsia="zh-CN"/>
        </w:rPr>
      </w:pPr>
    </w:p>
    <w:p w14:paraId="0C2B662E">
      <w:pPr>
        <w:spacing w:line="360" w:lineRule="auto"/>
        <w:ind w:firstLine="570"/>
        <w:rPr>
          <w:rFonts w:hint="eastAsia" w:ascii="仿宋" w:hAnsi="仿宋" w:cs="仿宋"/>
          <w:szCs w:val="24"/>
          <w:lang w:val="en-US" w:eastAsia="zh-CN"/>
        </w:rPr>
      </w:pPr>
    </w:p>
    <w:p w14:paraId="274CF6A6">
      <w:pPr>
        <w:spacing w:line="360" w:lineRule="auto"/>
        <w:ind w:firstLine="570"/>
        <w:rPr>
          <w:rFonts w:hint="eastAsia" w:ascii="仿宋" w:hAnsi="仿宋" w:cs="仿宋"/>
          <w:szCs w:val="24"/>
          <w:lang w:val="en-US" w:eastAsia="zh-CN"/>
        </w:rPr>
      </w:pPr>
    </w:p>
    <w:p w14:paraId="4B089BE2">
      <w:pPr>
        <w:spacing w:line="360" w:lineRule="auto"/>
        <w:ind w:firstLine="570"/>
        <w:rPr>
          <w:rFonts w:hint="eastAsia" w:ascii="仿宋" w:hAnsi="仿宋" w:cs="仿宋"/>
          <w:szCs w:val="24"/>
          <w:lang w:val="en-US" w:eastAsia="zh-CN"/>
        </w:rPr>
      </w:pPr>
    </w:p>
    <w:p w14:paraId="633E2178">
      <w:pPr>
        <w:spacing w:line="360" w:lineRule="auto"/>
        <w:ind w:firstLine="570"/>
        <w:rPr>
          <w:rFonts w:hint="eastAsia" w:ascii="仿宋" w:hAnsi="仿宋" w:cs="仿宋"/>
          <w:szCs w:val="24"/>
          <w:lang w:val="en-US" w:eastAsia="zh-CN"/>
        </w:rPr>
      </w:pPr>
    </w:p>
    <w:p w14:paraId="6A3939E1">
      <w:pPr>
        <w:spacing w:line="360" w:lineRule="auto"/>
        <w:ind w:firstLine="570"/>
        <w:rPr>
          <w:rFonts w:hint="eastAsia" w:ascii="仿宋" w:hAnsi="仿宋" w:cs="仿宋"/>
          <w:szCs w:val="24"/>
          <w:lang w:val="en-US" w:eastAsia="zh-CN"/>
        </w:rPr>
      </w:pPr>
    </w:p>
    <w:p w14:paraId="5F69B22F">
      <w:pPr>
        <w:spacing w:line="360" w:lineRule="auto"/>
        <w:ind w:firstLine="570"/>
        <w:rPr>
          <w:rFonts w:hint="eastAsia" w:ascii="仿宋" w:hAnsi="仿宋" w:cs="仿宋"/>
          <w:szCs w:val="24"/>
          <w:lang w:val="en-US" w:eastAsia="zh-CN"/>
        </w:rPr>
      </w:pPr>
    </w:p>
    <w:p w14:paraId="3A154EF0">
      <w:pPr>
        <w:spacing w:line="360" w:lineRule="auto"/>
        <w:ind w:firstLine="570"/>
        <w:rPr>
          <w:rFonts w:hint="eastAsia" w:ascii="仿宋" w:hAnsi="仿宋" w:cs="仿宋"/>
          <w:szCs w:val="24"/>
          <w:lang w:val="en-US" w:eastAsia="zh-CN"/>
        </w:rPr>
      </w:pPr>
    </w:p>
    <w:p w14:paraId="0E9147A9">
      <w:pPr>
        <w:spacing w:line="360" w:lineRule="auto"/>
        <w:ind w:firstLine="570"/>
        <w:rPr>
          <w:rFonts w:hint="eastAsia" w:ascii="仿宋" w:hAnsi="仿宋" w:cs="仿宋"/>
          <w:szCs w:val="24"/>
          <w:lang w:val="en-US" w:eastAsia="zh-CN"/>
        </w:rPr>
      </w:pPr>
    </w:p>
    <w:p w14:paraId="00C0445E">
      <w:pPr>
        <w:spacing w:line="360" w:lineRule="auto"/>
        <w:ind w:firstLine="1560" w:firstLineChars="300"/>
        <w:jc w:val="both"/>
        <w:rPr>
          <w:rFonts w:hint="eastAsia" w:ascii="仿宋" w:hAnsi="仿宋" w:cs="仿宋"/>
          <w:sz w:val="52"/>
          <w:szCs w:val="52"/>
          <w:lang w:val="en-US" w:eastAsia="zh-CN"/>
        </w:rPr>
      </w:pPr>
      <w:r>
        <w:rPr>
          <w:rFonts w:hint="eastAsia" w:ascii="仿宋" w:hAnsi="仿宋" w:cs="仿宋"/>
          <w:sz w:val="52"/>
          <w:szCs w:val="52"/>
          <w:lang w:val="en-US" w:eastAsia="zh-CN"/>
        </w:rPr>
        <w:t>公共企事业单位公开信息</w:t>
      </w:r>
    </w:p>
    <w:p w14:paraId="3FFD2EEA">
      <w:pPr>
        <w:spacing w:line="360" w:lineRule="auto"/>
        <w:ind w:firstLine="570"/>
        <w:rPr>
          <w:rFonts w:hint="eastAsia" w:ascii="仿宋" w:hAnsi="仿宋" w:cs="仿宋"/>
          <w:sz w:val="52"/>
          <w:szCs w:val="52"/>
          <w:lang w:val="en-US" w:eastAsia="zh-CN"/>
        </w:rPr>
      </w:pPr>
    </w:p>
    <w:p w14:paraId="1C79DF34">
      <w:pPr>
        <w:spacing w:line="360" w:lineRule="auto"/>
        <w:ind w:firstLine="570"/>
        <w:rPr>
          <w:rFonts w:hint="eastAsia" w:ascii="仿宋" w:hAnsi="仿宋" w:cs="仿宋"/>
          <w:sz w:val="52"/>
          <w:szCs w:val="52"/>
          <w:lang w:val="en-US" w:eastAsia="zh-CN"/>
        </w:rPr>
      </w:pPr>
    </w:p>
    <w:p w14:paraId="260E1CC9">
      <w:pPr>
        <w:spacing w:line="360" w:lineRule="auto"/>
        <w:ind w:firstLine="570"/>
        <w:rPr>
          <w:rFonts w:hint="eastAsia" w:ascii="仿宋" w:hAnsi="仿宋" w:cs="仿宋"/>
          <w:sz w:val="52"/>
          <w:szCs w:val="52"/>
          <w:lang w:val="en-US" w:eastAsia="zh-CN"/>
        </w:rPr>
      </w:pPr>
    </w:p>
    <w:p w14:paraId="2009C5DC">
      <w:pPr>
        <w:spacing w:line="360" w:lineRule="auto"/>
        <w:ind w:firstLine="570"/>
        <w:rPr>
          <w:rFonts w:hint="eastAsia" w:ascii="仿宋" w:hAnsi="仿宋" w:cs="仿宋"/>
          <w:sz w:val="52"/>
          <w:szCs w:val="52"/>
          <w:lang w:val="en-US" w:eastAsia="zh-CN"/>
        </w:rPr>
      </w:pPr>
    </w:p>
    <w:p w14:paraId="1A50B1FE">
      <w:pPr>
        <w:spacing w:line="360" w:lineRule="auto"/>
        <w:ind w:firstLine="570"/>
        <w:rPr>
          <w:rFonts w:hint="eastAsia" w:ascii="仿宋" w:hAnsi="仿宋" w:cs="仿宋"/>
          <w:sz w:val="52"/>
          <w:szCs w:val="52"/>
          <w:lang w:val="en-US" w:eastAsia="zh-CN"/>
        </w:rPr>
      </w:pPr>
    </w:p>
    <w:p w14:paraId="0960F46E">
      <w:pPr>
        <w:spacing w:line="360" w:lineRule="auto"/>
        <w:ind w:firstLine="570"/>
        <w:rPr>
          <w:rFonts w:hint="eastAsia" w:ascii="仿宋" w:hAnsi="仿宋" w:cs="仿宋"/>
          <w:sz w:val="52"/>
          <w:szCs w:val="52"/>
          <w:lang w:val="en-US" w:eastAsia="zh-CN"/>
        </w:rPr>
      </w:pPr>
    </w:p>
    <w:p w14:paraId="3229199A">
      <w:pPr>
        <w:spacing w:line="360" w:lineRule="auto"/>
        <w:ind w:firstLine="570"/>
        <w:rPr>
          <w:rFonts w:hint="eastAsia" w:ascii="仿宋" w:hAnsi="仿宋" w:cs="仿宋"/>
          <w:sz w:val="52"/>
          <w:szCs w:val="52"/>
          <w:lang w:val="en-US" w:eastAsia="zh-CN"/>
        </w:rPr>
      </w:pPr>
    </w:p>
    <w:p w14:paraId="21518E3F">
      <w:pPr>
        <w:spacing w:line="360" w:lineRule="auto"/>
        <w:ind w:firstLine="570"/>
        <w:rPr>
          <w:rFonts w:hint="eastAsia" w:ascii="仿宋" w:hAnsi="仿宋" w:cs="仿宋"/>
          <w:sz w:val="52"/>
          <w:szCs w:val="52"/>
          <w:lang w:val="en-US" w:eastAsia="zh-CN"/>
        </w:rPr>
      </w:pPr>
    </w:p>
    <w:p w14:paraId="3BBA6ACC">
      <w:pPr>
        <w:spacing w:line="360" w:lineRule="auto"/>
        <w:ind w:firstLine="1482" w:firstLineChars="337"/>
        <w:rPr>
          <w:rFonts w:hint="default" w:ascii="仿宋" w:hAnsi="仿宋" w:cs="仿宋"/>
          <w:sz w:val="44"/>
          <w:szCs w:val="44"/>
          <w:lang w:val="en-US" w:eastAsia="zh-CN"/>
        </w:rPr>
      </w:pPr>
      <w:r>
        <w:rPr>
          <w:rFonts w:hint="eastAsia" w:ascii="仿宋" w:hAnsi="仿宋" w:cs="仿宋"/>
          <w:sz w:val="44"/>
          <w:szCs w:val="44"/>
          <w:lang w:val="en-US" w:eastAsia="zh-CN"/>
        </w:rPr>
        <w:t>伊通满族自治县第一中学校</w:t>
      </w:r>
    </w:p>
    <w:p w14:paraId="0804A650">
      <w:pPr>
        <w:spacing w:line="360" w:lineRule="auto"/>
        <w:ind w:firstLine="570"/>
        <w:rPr>
          <w:rFonts w:hint="eastAsia" w:ascii="仿宋" w:hAnsi="仿宋" w:cs="仿宋"/>
          <w:szCs w:val="24"/>
          <w:lang w:val="en-US" w:eastAsia="zh-CN"/>
        </w:rPr>
      </w:pPr>
    </w:p>
    <w:p w14:paraId="2F16085C">
      <w:pPr>
        <w:spacing w:line="360" w:lineRule="auto"/>
        <w:ind w:firstLine="570"/>
        <w:rPr>
          <w:rFonts w:hint="default" w:ascii="仿宋" w:hAnsi="仿宋" w:cs="仿宋"/>
          <w:b/>
          <w:bCs/>
          <w:sz w:val="28"/>
          <w:szCs w:val="28"/>
          <w:lang w:val="en-US" w:eastAsia="zh-CN"/>
        </w:rPr>
      </w:pPr>
      <w:r>
        <w:rPr>
          <w:rFonts w:hint="eastAsia" w:ascii="仿宋" w:hAnsi="仿宋" w:cs="仿宋"/>
          <w:sz w:val="24"/>
          <w:szCs w:val="24"/>
        </w:rPr>
        <w:br w:type="textWrapping"/>
      </w:r>
    </w:p>
    <w:p w14:paraId="1F0146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13A220"/>
    <w:multiLevelType w:val="singleLevel"/>
    <w:tmpl w:val="E613A220"/>
    <w:lvl w:ilvl="0" w:tentative="0">
      <w:start w:val="4"/>
      <w:numFmt w:val="chineseCounting"/>
      <w:suff w:val="nothing"/>
      <w:lvlText w:val="%1、"/>
      <w:lvlJc w:val="left"/>
      <w:pPr>
        <w:ind w:left="-59"/>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333D8B"/>
    <w:rsid w:val="1A785116"/>
    <w:rsid w:val="2361171F"/>
    <w:rsid w:val="23B95317"/>
    <w:rsid w:val="29445B08"/>
    <w:rsid w:val="29F93A4B"/>
    <w:rsid w:val="32C865AF"/>
    <w:rsid w:val="375F076E"/>
    <w:rsid w:val="46333D8B"/>
    <w:rsid w:val="4B772DDB"/>
    <w:rsid w:val="5D3C0503"/>
    <w:rsid w:val="5E311C69"/>
    <w:rsid w:val="66D66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24"/>
      <w:szCs w:val="22"/>
      <w:lang w:val="en-US" w:eastAsia="zh-CN" w:bidi="ar-SA"/>
    </w:rPr>
  </w:style>
  <w:style w:type="paragraph" w:styleId="2">
    <w:name w:val="heading 2"/>
    <w:basedOn w:val="1"/>
    <w:next w:val="1"/>
    <w:qFormat/>
    <w:uiPriority w:val="99"/>
    <w:pPr>
      <w:keepNext/>
      <w:keepLines/>
      <w:spacing w:before="260" w:after="260" w:line="413" w:lineRule="auto"/>
      <w:outlineLvl w:val="1"/>
    </w:pPr>
    <w:rPr>
      <w:rFonts w:ascii="Arial" w:hAnsi="Arial" w:eastAsia="宋体"/>
      <w:b/>
      <w:sz w:val="28"/>
    </w:rPr>
  </w:style>
  <w:style w:type="paragraph" w:styleId="3">
    <w:name w:val="heading 3"/>
    <w:basedOn w:val="1"/>
    <w:next w:val="1"/>
    <w:link w:val="9"/>
    <w:qFormat/>
    <w:uiPriority w:val="99"/>
    <w:pPr>
      <w:keepNext/>
      <w:keepLines/>
      <w:spacing w:before="260" w:after="260" w:line="416" w:lineRule="auto"/>
      <w:outlineLvl w:val="2"/>
    </w:pPr>
    <w:rPr>
      <w:b/>
      <w:bCs/>
      <w:szCs w:val="32"/>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p18"/>
    <w:basedOn w:val="1"/>
    <w:qFormat/>
    <w:uiPriority w:val="99"/>
    <w:pPr>
      <w:widowControl/>
      <w:spacing w:before="100" w:beforeAutospacing="1" w:after="100" w:afterAutospacing="1"/>
      <w:jc w:val="left"/>
    </w:pPr>
    <w:rPr>
      <w:rFonts w:ascii="宋体" w:hAnsi="宋体" w:cs="宋体"/>
      <w:kern w:val="0"/>
    </w:rPr>
  </w:style>
  <w:style w:type="paragraph" w:customStyle="1" w:styleId="8">
    <w:name w:val="style7"/>
    <w:basedOn w:val="1"/>
    <w:qFormat/>
    <w:uiPriority w:val="0"/>
    <w:pPr>
      <w:widowControl/>
      <w:spacing w:before="100" w:beforeAutospacing="1" w:after="100" w:afterAutospacing="1"/>
      <w:jc w:val="left"/>
    </w:pPr>
    <w:rPr>
      <w:rFonts w:ascii="Arial" w:hAnsi="Arial" w:cs="Arial"/>
      <w:kern w:val="0"/>
      <w:sz w:val="48"/>
      <w:szCs w:val="48"/>
    </w:rPr>
  </w:style>
  <w:style w:type="character" w:customStyle="1" w:styleId="9">
    <w:name w:val="标题 3 Char"/>
    <w:basedOn w:val="6"/>
    <w:link w:val="3"/>
    <w:qFormat/>
    <w:locked/>
    <w:uiPriority w:val="99"/>
    <w:rPr>
      <w:b/>
      <w:bCs/>
      <w:szCs w:val="32"/>
    </w:rPr>
  </w:style>
  <w:style w:type="character" w:customStyle="1" w:styleId="10">
    <w:name w:val="wzn1"/>
    <w:basedOn w:val="6"/>
    <w:qFormat/>
    <w:uiPriority w:val="0"/>
    <w:rPr>
      <w:rFonts w:hint="default" w:ascii="Arial" w:hAnsi="Arial" w:cs="Arial"/>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ytyzcw</Company>
  <Pages>7</Pages>
  <Words>2381</Words>
  <Characters>2405</Characters>
  <Lines>0</Lines>
  <Paragraphs>0</Paragraphs>
  <TotalTime>35</TotalTime>
  <ScaleCrop>false</ScaleCrop>
  <LinksUpToDate>false</LinksUpToDate>
  <CharactersWithSpaces>2432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2026-05-15T06:28:00Z</dcterms:created>
  <dc:creator>盖 盖</dc:creator>
  <cp:lastModifiedBy>盖 盖</cp:lastModifiedBy>
  <cp:lastPrinted>2026-05-18T00:43:00Z</cp:lastPrinted>
  <dcterms:modified xsi:type="dcterms:W3CDTF">2026-05-19T01:25:22Z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26B3AA6C734441F887041369EBF62866_11</vt:lpwstr>
  </property>
  <property fmtid="{D5CDD505-2E9C-101B-9397-08002B2CF9AE}" pid="4" name="KSOTemplateDocerSaveRecord">
    <vt:lpwstr>eyJoZGlkIjoiNjkwODllYmJjNjE5ZmMwYWUwN2M5MzU0YjhlOWU3ZmIiLCJ1c2VySWQiOiI1MTY3ODk0MDIifQ==</vt:lpwstr>
  </property>
</Properties>
</file>