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CB4B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sz w:val="22"/>
          <w:szCs w:val="28"/>
        </w:rPr>
      </w:pPr>
      <w:r>
        <w:rPr>
          <w:rFonts w:hint="eastAsia" w:eastAsia="宋体"/>
          <w:sz w:val="28"/>
          <w:szCs w:val="36"/>
          <w:lang w:eastAsia="zh-CN"/>
        </w:rPr>
        <w:t>安全规定</w:t>
      </w:r>
      <w:r>
        <w:rPr>
          <w:rFonts w:hint="eastAsia" w:eastAsia="宋体"/>
          <w:sz w:val="22"/>
          <w:szCs w:val="28"/>
          <w:lang w:eastAsia="zh-CN"/>
        </w:rPr>
        <w:t>：</w:t>
      </w:r>
    </w:p>
    <w:p w14:paraId="4DDCE7C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b w:val="0"/>
          <w:bCs w:val="0"/>
          <w:sz w:val="22"/>
          <w:szCs w:val="28"/>
        </w:rPr>
      </w:pPr>
      <w:r>
        <w:rPr>
          <w:rStyle w:val="4"/>
          <w:rFonts w:ascii="Segoe UI" w:hAnsi="Segoe UI" w:eastAsia="Segoe UI" w:cs="Segoe UI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配送车辆要求</w: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：</w:t>
      </w:r>
      <w:bookmarkStart w:id="0" w:name="_GoBack"/>
      <w:bookmarkEnd w:id="0"/>
    </w:p>
    <w:p w14:paraId="0810F91C">
      <w:pPr>
        <w:keepNext w:val="0"/>
        <w:keepLines w:val="0"/>
        <w:widowControl/>
        <w:numPr>
          <w:ilvl w:val="1"/>
          <w:numId w:val="1"/>
        </w:numPr>
        <w:suppressLineNumbers w:val="0"/>
        <w:spacing w:before="0" w:beforeAutospacing="1" w:after="0" w:afterAutospacing="1"/>
        <w:ind w:left="1440" w:hanging="360"/>
        <w:rPr>
          <w:sz w:val="22"/>
          <w:szCs w:val="2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应选用符合工业和信息化部相关目录的车辆，并依法办理注册登记，不得使用厢体封闭等不符合安全要求的车辆，鼓励使用新能源货车。</w:t>
      </w:r>
    </w:p>
    <w:p w14:paraId="06241DFD">
      <w:pPr>
        <w:keepNext w:val="0"/>
        <w:keepLines w:val="0"/>
        <w:widowControl/>
        <w:numPr>
          <w:ilvl w:val="1"/>
          <w:numId w:val="1"/>
        </w:numPr>
        <w:suppressLineNumbers w:val="0"/>
        <w:spacing w:before="120" w:beforeAutospacing="0" w:after="0" w:afterAutospacing="1"/>
        <w:ind w:left="1440" w:hanging="360"/>
        <w:rPr>
          <w:sz w:val="22"/>
          <w:szCs w:val="2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车辆应便于气瓶装卸和运输稳定，统一规格和颜色，设置明显燃气警示标志，车身印制相关字样、企业标志等信息，车尾设置危险品标志灯等警示设施，随车配备便携可燃气体检测仪、干粉灭火器等应急器材。</w:t>
      </w:r>
    </w:p>
    <w:p w14:paraId="4B4F1C79">
      <w:pPr>
        <w:keepNext w:val="0"/>
        <w:keepLines w:val="0"/>
        <w:widowControl/>
        <w:numPr>
          <w:ilvl w:val="1"/>
          <w:numId w:val="1"/>
        </w:numPr>
        <w:suppressLineNumbers w:val="0"/>
        <w:spacing w:before="120" w:beforeAutospacing="0" w:after="0" w:afterAutospacing="1"/>
        <w:ind w:left="1440" w:hanging="360"/>
        <w:rPr>
          <w:sz w:val="22"/>
          <w:szCs w:val="2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车辆装载应符合核定载质量，严禁超载，不得装载除气瓶、配送辅助工具及安全防范器材以外的其他货物，气瓶需固定，不得倒放、叠放或悬挂在厢体外侧。</w:t>
      </w:r>
    </w:p>
    <w:p w14:paraId="03994C61">
      <w:pPr>
        <w:keepNext w:val="0"/>
        <w:keepLines w:val="0"/>
        <w:widowControl/>
        <w:numPr>
          <w:ilvl w:val="0"/>
          <w:numId w:val="1"/>
        </w:numPr>
        <w:suppressLineNumbers w:val="0"/>
        <w:spacing w:before="120" w:beforeAutospacing="0" w:after="0" w:afterAutospacing="1"/>
        <w:ind w:left="720" w:hanging="360"/>
        <w:rPr>
          <w:b w:val="0"/>
          <w:bCs w:val="0"/>
          <w:sz w:val="22"/>
          <w:szCs w:val="28"/>
        </w:rPr>
      </w:pPr>
      <w:r>
        <w:rPr>
          <w:rStyle w:val="4"/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配送人员要求</w: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：</w:t>
      </w:r>
    </w:p>
    <w:p w14:paraId="123A1B83">
      <w:pPr>
        <w:keepNext w:val="0"/>
        <w:keepLines w:val="0"/>
        <w:widowControl/>
        <w:numPr>
          <w:ilvl w:val="1"/>
          <w:numId w:val="2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sz w:val="22"/>
          <w:szCs w:val="2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应与供气企业签订劳动用工合同，经过培训和考核合格并取得相应资格证。</w:t>
      </w:r>
    </w:p>
    <w:p w14:paraId="76995CA6">
      <w:pPr>
        <w:keepNext w:val="0"/>
        <w:keepLines w:val="0"/>
        <w:widowControl/>
        <w:numPr>
          <w:ilvl w:val="1"/>
          <w:numId w:val="2"/>
        </w:numPr>
        <w:suppressLineNumbers w:val="0"/>
        <w:tabs>
          <w:tab w:val="left" w:pos="1440"/>
        </w:tabs>
        <w:spacing w:before="120" w:beforeAutospacing="0" w:after="0" w:afterAutospacing="1"/>
        <w:ind w:left="1440" w:hanging="360"/>
        <w:rPr>
          <w:sz w:val="22"/>
          <w:szCs w:val="2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配送时需穿着有企业标识的工装，佩戴工作牌，随身携带配送通知单，同时对用户设施进行安全检查。</w:t>
      </w:r>
    </w:p>
    <w:p w14:paraId="122E642B">
      <w:pPr>
        <w:keepNext w:val="0"/>
        <w:keepLines w:val="0"/>
        <w:widowControl/>
        <w:numPr>
          <w:ilvl w:val="0"/>
          <w:numId w:val="1"/>
        </w:numPr>
        <w:suppressLineNumbers w:val="0"/>
        <w:spacing w:before="120" w:beforeAutospacing="0" w:after="0" w:afterAutospacing="1"/>
        <w:ind w:left="720" w:hanging="360"/>
        <w:rPr>
          <w:b w:val="0"/>
          <w:bCs w:val="0"/>
          <w:sz w:val="22"/>
          <w:szCs w:val="28"/>
        </w:rPr>
      </w:pPr>
      <w:r>
        <w:rPr>
          <w:rStyle w:val="4"/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配送过程规范</w: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：</w:t>
      </w:r>
    </w:p>
    <w:p w14:paraId="09C09F90">
      <w:pPr>
        <w:keepNext w:val="0"/>
        <w:keepLines w:val="0"/>
        <w:widowControl/>
        <w:numPr>
          <w:ilvl w:val="1"/>
          <w:numId w:val="3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sz w:val="22"/>
          <w:szCs w:val="2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企业应建立信息化管理系统，对充装、配送等过程进行二维码识别、定位，建立流转信息化档案，实行可追溯管理。</w:t>
      </w:r>
    </w:p>
    <w:p w14:paraId="3E2A557A">
      <w:pPr>
        <w:keepNext w:val="0"/>
        <w:keepLines w:val="0"/>
        <w:widowControl/>
        <w:numPr>
          <w:ilvl w:val="1"/>
          <w:numId w:val="3"/>
        </w:numPr>
        <w:suppressLineNumbers w:val="0"/>
        <w:tabs>
          <w:tab w:val="left" w:pos="1440"/>
        </w:tabs>
        <w:spacing w:before="120" w:beforeAutospacing="0" w:after="0" w:afterAutospacing="1"/>
        <w:ind w:left="1440" w:hanging="360"/>
        <w:rPr>
          <w:sz w:val="22"/>
          <w:szCs w:val="2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配送车辆通行线路应尽量避开人流车流密集道路和交通高峰，确需在禁（限）行路段、时段通行的，应经公安机关交通管理部门批准，且不得在人员密集场所停靠，临时占用非机动车道或人行道停靠时，应按要求作业并迅速驶离。</w:t>
      </w:r>
    </w:p>
    <w:p w14:paraId="4293B1DA">
      <w:pPr>
        <w:keepNext w:val="0"/>
        <w:keepLines w:val="0"/>
        <w:widowControl/>
        <w:numPr>
          <w:ilvl w:val="1"/>
          <w:numId w:val="3"/>
        </w:numPr>
        <w:suppressLineNumbers w:val="0"/>
        <w:tabs>
          <w:tab w:val="left" w:pos="1440"/>
        </w:tabs>
        <w:spacing w:before="120" w:beforeAutospacing="0" w:after="0" w:afterAutospacing="1"/>
        <w:ind w:left="1440" w:hanging="360"/>
        <w:rPr>
          <w:sz w:val="22"/>
          <w:szCs w:val="2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送气工应通过订派单系统配送，起运前检查车辆及应急设备，按规定数量和核定载质量装载，采取措施防止事故发生，当天未完成配送的气瓶及回收的气瓶应及时送回，不得私自存放，并按规定上传相关信息，向用户宣传安全用气知识。</w:t>
      </w:r>
    </w:p>
    <w:p w14:paraId="7DB77923">
      <w:pPr>
        <w:keepNext w:val="0"/>
        <w:keepLines w:val="0"/>
        <w:widowControl/>
        <w:numPr>
          <w:ilvl w:val="0"/>
          <w:numId w:val="1"/>
        </w:numPr>
        <w:suppressLineNumbers w:val="0"/>
        <w:spacing w:before="120" w:beforeAutospacing="0" w:after="0" w:afterAutospacing="1"/>
        <w:ind w:left="720" w:hanging="360"/>
        <w:rPr>
          <w:b w:val="0"/>
          <w:bCs w:val="0"/>
          <w:sz w:val="22"/>
          <w:szCs w:val="28"/>
        </w:rPr>
      </w:pPr>
      <w:r>
        <w:rPr>
          <w:rStyle w:val="4"/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其他安全规定</w:t>
      </w:r>
      <w:r>
        <w:rPr>
          <w:rFonts w:hint="default" w:ascii="Segoe UI" w:hAnsi="Segoe UI" w:eastAsia="Segoe UI" w:cs="Segoe UI"/>
          <w:b w:val="0"/>
          <w:bCs w:val="0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：</w:t>
      </w:r>
    </w:p>
    <w:p w14:paraId="5F66F5CD">
      <w:pPr>
        <w:keepNext w:val="0"/>
        <w:keepLines w:val="0"/>
        <w:widowControl/>
        <w:numPr>
          <w:ilvl w:val="1"/>
          <w:numId w:val="4"/>
        </w:numPr>
        <w:suppressLineNumbers w:val="0"/>
        <w:tabs>
          <w:tab w:val="left" w:pos="1440"/>
        </w:tabs>
        <w:spacing w:before="0" w:beforeAutospacing="1" w:after="0" w:afterAutospacing="1"/>
        <w:ind w:left="1440" w:hanging="360"/>
        <w:rPr>
          <w:sz w:val="22"/>
          <w:szCs w:val="2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液化石油气经营企业应取得燃气经营许可证等相关资质，建立健全安全管理制度，制定配送服务安全管理制度和安全技术操作规程。</w:t>
      </w:r>
    </w:p>
    <w:p w14:paraId="6F30E4A5">
      <w:pPr>
        <w:keepNext w:val="0"/>
        <w:keepLines w:val="0"/>
        <w:widowControl/>
        <w:numPr>
          <w:ilvl w:val="1"/>
          <w:numId w:val="4"/>
        </w:numPr>
        <w:suppressLineNumbers w:val="0"/>
        <w:tabs>
          <w:tab w:val="left" w:pos="1440"/>
        </w:tabs>
        <w:spacing w:before="120" w:beforeAutospacing="0" w:after="0" w:afterAutospacing="1"/>
        <w:ind w:left="1440" w:hanging="360"/>
        <w:rPr>
          <w:sz w:val="22"/>
          <w:szCs w:val="28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222222"/>
          <w:spacing w:val="0"/>
          <w:sz w:val="28"/>
          <w:szCs w:val="28"/>
          <w:shd w:val="clear" w:fill="F5F5F5"/>
        </w:rPr>
        <w:t>企业应对配送服务站点负责安全管理，储存方式、方法及数量应符合标准规范，不得将运输工具作为存储点长期储存，应在气瓶储存区域</w:t>
      </w:r>
    </w:p>
    <w:p w14:paraId="5F8039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C08C92"/>
    <w:multiLevelType w:val="multilevel"/>
    <w:tmpl w:val="9BC08C9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746976"/>
    <w:rsid w:val="71746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2025-07-02T14:43:00Z</dcterms:created>
  <dc:creator>西岭气站</dc:creator>
  <cp:lastModifiedBy>西岭气站</cp:lastModifiedBy>
  <dcterms:modified xsi:type="dcterms:W3CDTF">2025-07-02T14:43:34Z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09FFDB8D597C461A8B604506C165D86E_11</vt:lpwstr>
  </property>
  <property fmtid="{D5CDD505-2E9C-101B-9397-08002B2CF9AE}" pid="4" name="KSOTemplateDocerSaveRecord">
    <vt:lpwstr>eyJoZGlkIjoiYzcxMjU4ZDM5ZTRhMzg5NmEzMzdhZTA0YTAyNmY4ZWYiLCJ1c2VySWQiOiI0NDExMTIyODUifQ==</vt:lpwstr>
  </property>
</Properties>
</file>