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5" w:line="221" w:lineRule="auto"/>
        <w:ind w:left="3130"/>
        <w:textAlignment w:val="center"/>
        <w:rPr>
          <w:rFonts w:hint="eastAsia" w:eastAsia="黑体"/>
          <w:spacing w:val="2"/>
          <w:lang w:eastAsia="zh-CN"/>
        </w:rPr>
      </w:pPr>
      <w:r>
        <w:rPr>
          <w:rFonts w:hint="eastAsia" w:eastAsia="黑体"/>
          <w:spacing w:val="2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-1129030</wp:posOffset>
            </wp:positionH>
            <wp:positionV relativeFrom="paragraph">
              <wp:posOffset>-653415</wp:posOffset>
            </wp:positionV>
            <wp:extent cx="7571740" cy="10206990"/>
            <wp:effectExtent l="0" t="0" r="10160" b="3810"/>
            <wp:wrapNone/>
            <wp:docPr id="11" name="图片 11" descr="底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底板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206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5" w:line="221" w:lineRule="auto"/>
        <w:ind w:left="3130"/>
        <w:textAlignment w:val="center"/>
        <w:rPr>
          <w:spacing w:val="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5" w:line="221" w:lineRule="auto"/>
        <w:ind w:left="3130"/>
        <w:textAlignment w:val="center"/>
        <w:rPr>
          <w:spacing w:val="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5" w:line="221" w:lineRule="auto"/>
        <w:jc w:val="center"/>
        <w:textAlignment w:val="center"/>
        <w:rPr>
          <w:rFonts w:hint="eastAsia"/>
          <w:spacing w:val="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5" w:line="221" w:lineRule="auto"/>
        <w:jc w:val="center"/>
        <w:textAlignment w:val="center"/>
        <w:rPr>
          <w:rFonts w:hint="eastAsia"/>
          <w:spacing w:val="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5" w:line="221" w:lineRule="auto"/>
        <w:jc w:val="center"/>
        <w:textAlignment w:val="center"/>
        <w:rPr>
          <w:rFonts w:hint="eastAsia"/>
          <w:spacing w:val="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5" w:line="221" w:lineRule="auto"/>
        <w:jc w:val="center"/>
        <w:textAlignment w:val="center"/>
        <w:rPr>
          <w:rFonts w:hint="eastAsia"/>
          <w:spacing w:val="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5" w:line="221" w:lineRule="auto"/>
        <w:jc w:val="center"/>
        <w:textAlignment w:val="center"/>
        <w:rPr>
          <w:b/>
          <w:bCs/>
        </w:rPr>
      </w:pPr>
      <w:r>
        <w:rPr>
          <w:rFonts w:hint="eastAsia"/>
          <w:b/>
          <w:bCs/>
          <w:spacing w:val="2"/>
        </w:rPr>
        <w:t>吉林省</w:t>
      </w:r>
      <w:r>
        <w:rPr>
          <w:b/>
          <w:bCs/>
          <w:spacing w:val="2"/>
        </w:rPr>
        <w:t>分布式光伏发电项目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" w:line="222" w:lineRule="auto"/>
        <w:jc w:val="center"/>
        <w:textAlignment w:val="center"/>
        <w:rPr>
          <w:b/>
          <w:bCs/>
        </w:rPr>
      </w:pPr>
      <w:r>
        <w:rPr>
          <w:b/>
          <w:bCs/>
          <w:spacing w:val="10"/>
        </w:rPr>
        <w:t>2026年2季度接入配电网可开放容量表</w:t>
      </w:r>
    </w:p>
    <w:p>
      <w:pPr>
        <w:jc w:val="center"/>
        <w:rPr>
          <w:position w:val="-36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112520" cy="1112520"/>
            <wp:effectExtent l="0" t="0" r="11430" b="11430"/>
            <wp:docPr id="10" name="图片 10" descr="吉林省分布式光伏发电项目2026年第二季度接入配电网可开放容量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吉林省分布式光伏发电项目2026年第二季度接入配电网可开放容量表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color w:val="206050"/>
          <w:sz w:val="25"/>
          <w:szCs w:val="25"/>
        </w:rPr>
      </w:pPr>
      <w:r>
        <w:rPr>
          <w:b/>
          <w:bCs/>
          <w:color w:val="206050"/>
          <w:sz w:val="25"/>
          <w:szCs w:val="25"/>
        </w:rPr>
        <w:t>扫码查看详细内容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5" w:line="221" w:lineRule="auto"/>
        <w:ind w:left="3130"/>
        <w:textAlignment w:val="center"/>
        <w:rPr>
          <w:rFonts w:hint="eastAsia"/>
          <w:spacing w:val="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5" w:line="221" w:lineRule="auto"/>
        <w:ind w:left="3130"/>
        <w:textAlignment w:val="center"/>
        <w:rPr>
          <w:rFonts w:hint="eastAsia"/>
          <w:spacing w:val="2"/>
        </w:rPr>
      </w:pPr>
    </w:p>
    <w:p>
      <w:pPr>
        <w:ind w:firstLine="205" w:firstLineChars="100"/>
        <w:jc w:val="left"/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en-US" w:bidi="ar-SA"/>
        </w:rPr>
      </w:pP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en-US" w:bidi="ar-SA"/>
        </w:rPr>
        <w:t>国网</w:t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zh-CN" w:bidi="ar-SA"/>
        </w:rPr>
        <w:t>伊通满族自治县</w:t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en-US" w:bidi="ar-SA"/>
        </w:rPr>
        <w:t>供电</w:t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zh-CN" w:bidi="ar-SA"/>
        </w:rPr>
        <w:tab/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zh-CN" w:bidi="ar-SA"/>
        </w:rPr>
        <w:t xml:space="preserve">     </w:t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en-US" w:bidi="ar-SA"/>
        </w:rPr>
        <w:t>国网</w:t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zh-CN" w:bidi="ar-SA"/>
        </w:rPr>
        <w:t>伊通满族自治县</w:t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en-US" w:bidi="ar-SA"/>
        </w:rPr>
        <w:t>供电</w:t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zh-CN" w:bidi="ar-SA"/>
        </w:rPr>
        <w:tab/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zh-CN" w:bidi="ar-SA"/>
        </w:rPr>
        <w:t xml:space="preserve">     </w:t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en-US" w:bidi="ar-SA"/>
        </w:rPr>
        <w:t>国网</w:t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zh-CN" w:bidi="ar-SA"/>
        </w:rPr>
        <w:t>伊通满族自治县</w:t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en-US" w:bidi="ar-SA"/>
        </w:rPr>
        <w:t>供电</w:t>
      </w:r>
    </w:p>
    <w:p>
      <w:pPr>
        <w:ind w:firstLine="410" w:firstLineChars="200"/>
        <w:jc w:val="left"/>
        <w:rPr>
          <w:rFonts w:hint="eastAsia" w:ascii="黑体" w:hAnsi="黑体" w:eastAsia="黑体" w:cs="黑体"/>
          <w:snapToGrid w:val="0"/>
          <w:color w:val="000000"/>
          <w:spacing w:val="2"/>
          <w:kern w:val="0"/>
          <w:sz w:val="20"/>
          <w:szCs w:val="20"/>
          <w:lang w:val="en-US" w:eastAsia="en-US" w:bidi="ar-SA"/>
        </w:rPr>
      </w:pP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en-US" w:bidi="ar-SA"/>
        </w:rPr>
        <w:t>公司</w:t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zh-CN" w:bidi="ar-SA"/>
        </w:rPr>
        <w:t>配</w:t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en-US" w:bidi="ar-SA"/>
        </w:rPr>
        <w:t>变可开放容量</w:t>
      </w:r>
      <w:r>
        <w:rPr>
          <w:rFonts w:hint="eastAsia" w:ascii="黑体" w:hAnsi="黑体" w:eastAsia="黑体" w:cs="黑体"/>
          <w:snapToGrid w:val="0"/>
          <w:color w:val="000000"/>
          <w:spacing w:val="2"/>
          <w:kern w:val="0"/>
          <w:sz w:val="20"/>
          <w:szCs w:val="20"/>
          <w:lang w:val="en-US" w:eastAsia="zh-CN" w:bidi="ar-SA"/>
        </w:rPr>
        <w:tab/>
      </w:r>
      <w:r>
        <w:rPr>
          <w:rFonts w:hint="eastAsia" w:ascii="黑体" w:hAnsi="黑体" w:eastAsia="黑体" w:cs="黑体"/>
          <w:snapToGrid w:val="0"/>
          <w:color w:val="000000"/>
          <w:spacing w:val="2"/>
          <w:kern w:val="0"/>
          <w:sz w:val="20"/>
          <w:szCs w:val="20"/>
          <w:lang w:val="en-US" w:eastAsia="zh-CN" w:bidi="ar-SA"/>
        </w:rPr>
        <w:tab/>
      </w:r>
      <w:r>
        <w:rPr>
          <w:rFonts w:hint="eastAsia" w:ascii="黑体" w:hAnsi="黑体" w:eastAsia="黑体" w:cs="黑体"/>
          <w:snapToGrid w:val="0"/>
          <w:color w:val="000000"/>
          <w:spacing w:val="2"/>
          <w:kern w:val="0"/>
          <w:sz w:val="20"/>
          <w:szCs w:val="20"/>
          <w:lang w:val="en-US" w:eastAsia="zh-CN" w:bidi="ar-SA"/>
        </w:rPr>
        <w:t xml:space="preserve">   </w:t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en-US" w:bidi="ar-SA"/>
        </w:rPr>
        <w:t>公司配线可开放容量</w:t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zh-CN" w:bidi="ar-SA"/>
        </w:rPr>
        <w:tab/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zh-CN" w:bidi="ar-SA"/>
        </w:rPr>
        <w:tab/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zh-CN" w:bidi="ar-SA"/>
        </w:rPr>
        <w:t xml:space="preserve">   </w:t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2"/>
          <w:kern w:val="0"/>
          <w:sz w:val="20"/>
          <w:szCs w:val="20"/>
          <w:lang w:val="en-US" w:eastAsia="en-US" w:bidi="ar-SA"/>
        </w:rPr>
        <w:t>公司主变可开放容量</w:t>
      </w:r>
    </w:p>
    <w:p>
      <w:pPr>
        <w:jc w:val="left"/>
        <w:rPr>
          <w:rFonts w:hint="default" w:eastAsia="宋体"/>
          <w:position w:val="-36"/>
          <w:lang w:val="en-US" w:eastAsia="zh-CN"/>
        </w:rPr>
      </w:pPr>
      <w:r>
        <w:rPr>
          <w:rFonts w:hint="eastAsia" w:eastAsia="宋体"/>
          <w:position w:val="-36"/>
          <w:lang w:val="en-US" w:eastAsia="zh-CN"/>
        </w:rPr>
        <w:t xml:space="preserve">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112520" cy="1112520"/>
            <wp:effectExtent l="0" t="0" r="11430" b="11430"/>
            <wp:docPr id="2" name="图片 2" descr="国网伊通满族自治县供电公司配变可开放容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国网伊通满族自治县供电公司配变可开放容量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position w:val="-36"/>
          <w:lang w:val="en-US" w:eastAsia="zh-CN"/>
        </w:rPr>
        <w:t xml:space="preserve">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112520" cy="1112520"/>
            <wp:effectExtent l="0" t="0" r="11430" b="11430"/>
            <wp:docPr id="3" name="图片 3" descr="国网伊通满族自治县供电公司配线可开放容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国网伊通满族自治县供电公司配线可开放容量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t xml:space="preserve">  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112520" cy="1112520"/>
            <wp:effectExtent l="0" t="0" r="11430" b="11430"/>
            <wp:docPr id="4" name="图片 4" descr="国网伊通满族自治县供电公司主变可开放容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国网伊通满族自治县供电公司主变可开放容量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t xml:space="preserve"> </w:t>
      </w:r>
      <w:r>
        <w:rPr>
          <w:rFonts w:hint="eastAsia" w:eastAsia="宋体"/>
          <w:position w:val="-36"/>
          <w:lang w:val="en-US" w:eastAsia="zh-CN"/>
        </w:rPr>
        <w:t xml:space="preserve">        </w:t>
      </w:r>
      <w:bookmarkStart w:id="0" w:name="_GoBack"/>
      <w:bookmarkEnd w:id="0"/>
    </w:p>
    <w:p>
      <w:pPr>
        <w:ind w:firstLine="250" w:firstLineChars="100"/>
        <w:jc w:val="left"/>
        <w:rPr>
          <w:b/>
          <w:bCs/>
          <w:color w:val="206050"/>
          <w:sz w:val="25"/>
          <w:szCs w:val="25"/>
        </w:rPr>
      </w:pPr>
      <w:r>
        <w:rPr>
          <w:b/>
          <w:bCs/>
          <w:color w:val="206050"/>
          <w:sz w:val="25"/>
          <w:szCs w:val="25"/>
        </w:rPr>
        <w:t>扫码查看详细内容</w:t>
      </w:r>
      <w:r>
        <w:rPr>
          <w:rFonts w:hint="eastAsia" w:eastAsia="宋体"/>
          <w:b/>
          <w:bCs/>
          <w:color w:val="206050"/>
          <w:sz w:val="25"/>
          <w:szCs w:val="25"/>
          <w:lang w:val="en-US" w:eastAsia="zh-CN"/>
        </w:rPr>
        <w:tab/>
      </w:r>
      <w:r>
        <w:rPr>
          <w:rFonts w:hint="eastAsia" w:eastAsia="宋体"/>
          <w:b/>
          <w:bCs/>
          <w:color w:val="206050"/>
          <w:sz w:val="25"/>
          <w:szCs w:val="25"/>
          <w:lang w:val="en-US" w:eastAsia="zh-CN"/>
        </w:rPr>
        <w:t xml:space="preserve">    </w:t>
      </w:r>
      <w:r>
        <w:rPr>
          <w:b/>
          <w:bCs/>
          <w:color w:val="206050"/>
          <w:sz w:val="25"/>
          <w:szCs w:val="25"/>
        </w:rPr>
        <w:t>扫码查看详细内容</w:t>
      </w:r>
      <w:r>
        <w:rPr>
          <w:rFonts w:hint="eastAsia" w:eastAsia="宋体"/>
          <w:b/>
          <w:bCs/>
          <w:color w:val="206050"/>
          <w:sz w:val="25"/>
          <w:szCs w:val="25"/>
          <w:lang w:val="en-US" w:eastAsia="zh-CN"/>
        </w:rPr>
        <w:t xml:space="preserve">        </w:t>
      </w:r>
      <w:r>
        <w:rPr>
          <w:b/>
          <w:bCs/>
          <w:color w:val="206050"/>
          <w:sz w:val="25"/>
          <w:szCs w:val="25"/>
        </w:rPr>
        <w:t>扫码查看详细内容</w:t>
      </w:r>
    </w:p>
    <w:p>
      <w:pPr>
        <w:jc w:val="left"/>
        <w:rPr>
          <w:b/>
          <w:bCs/>
          <w:color w:val="206050"/>
          <w:sz w:val="25"/>
          <w:szCs w:val="25"/>
        </w:rPr>
      </w:pPr>
    </w:p>
    <w:p>
      <w:pPr>
        <w:jc w:val="left"/>
        <w:rPr>
          <w:b/>
          <w:bCs/>
          <w:color w:val="206050"/>
          <w:sz w:val="25"/>
          <w:szCs w:val="25"/>
        </w:rPr>
      </w:pPr>
    </w:p>
    <w:p>
      <w:pPr>
        <w:spacing w:before="10" w:line="1150" w:lineRule="exact"/>
        <w:ind w:firstLine="979"/>
        <w:rPr>
          <w:position w:val="-23"/>
        </w:rPr>
      </w:pPr>
    </w:p>
    <w:p>
      <w:pPr>
        <w:spacing w:before="10" w:line="1150" w:lineRule="exact"/>
        <w:ind w:left="420" w:leftChars="0" w:firstLine="420" w:firstLineChars="0"/>
        <w:rPr>
          <w:rFonts w:hint="default" w:eastAsia="宋体"/>
          <w:lang w:val="en-US" w:eastAsia="zh-CN"/>
        </w:rPr>
      </w:pPr>
      <w:r>
        <w:rPr>
          <w:position w:val="-22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3978910</wp:posOffset>
            </wp:positionH>
            <wp:positionV relativeFrom="paragraph">
              <wp:posOffset>7620</wp:posOffset>
            </wp:positionV>
            <wp:extent cx="711200" cy="704850"/>
            <wp:effectExtent l="0" t="0" r="5080" b="1143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1210" cy="704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3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24130</wp:posOffset>
            </wp:positionV>
            <wp:extent cx="723900" cy="730250"/>
            <wp:effectExtent l="0" t="0" r="7620" b="127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3916" cy="730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position w:val="-23"/>
          <w:lang w:val="en-US" w:eastAsia="zh-CN"/>
        </w:rPr>
        <w:t xml:space="preserve">                 </w:t>
      </w:r>
      <w:r>
        <w:rPr>
          <w:position w:val="-22"/>
        </w:rPr>
        <w:drawing>
          <wp:inline distT="0" distB="0" distL="0" distR="0">
            <wp:extent cx="716915" cy="716915"/>
            <wp:effectExtent l="0" t="0" r="14605" b="14605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7487" cy="717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position w:val="-22"/>
          <w:lang w:val="en-US" w:eastAsia="zh-CN"/>
        </w:rPr>
        <w:t xml:space="preserve">     </w:t>
      </w:r>
      <w:r>
        <w:rPr>
          <w:rFonts w:hint="eastAsia" w:eastAsia="宋体"/>
          <w:position w:val="-23"/>
          <w:lang w:val="en-US" w:eastAsia="zh-CN"/>
        </w:rPr>
        <w:t xml:space="preserve"> </w:t>
      </w:r>
      <w:r>
        <w:rPr>
          <w:position w:val="-22"/>
        </w:rPr>
        <w:drawing>
          <wp:inline distT="0" distB="0" distL="0" distR="0">
            <wp:extent cx="723265" cy="728980"/>
            <wp:effectExtent l="0" t="0" r="8255" b="254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3840" cy="72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position w:val="-23"/>
          <w:lang w:val="en-US" w:eastAsia="zh-CN"/>
        </w:rPr>
        <w:t xml:space="preserve">          </w:t>
      </w:r>
    </w:p>
    <w:p>
      <w:pPr>
        <w:ind w:firstLine="624" w:firstLineChars="300"/>
        <w:jc w:val="left"/>
        <w:rPr>
          <w:rFonts w:hint="eastAsia" w:ascii="微软雅黑" w:hAnsi="微软雅黑" w:eastAsia="微软雅黑" w:cs="微软雅黑"/>
          <w:spacing w:val="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4"/>
          <w:sz w:val="20"/>
          <w:szCs w:val="20"/>
        </w:rPr>
        <w:t>网上国网95598</w:t>
      </w:r>
      <w:r>
        <w:rPr>
          <w:rFonts w:hint="eastAsia" w:ascii="微软雅黑" w:hAnsi="微软雅黑" w:eastAsia="微软雅黑" w:cs="微软雅黑"/>
          <w:spacing w:val="3"/>
          <w:sz w:val="20"/>
          <w:szCs w:val="20"/>
        </w:rPr>
        <w:t xml:space="preserve"> </w:t>
      </w:r>
      <w:r>
        <w:rPr>
          <w:rFonts w:hint="eastAsia" w:ascii="微软雅黑" w:hAnsi="微软雅黑" w:eastAsia="微软雅黑" w:cs="微软雅黑"/>
          <w:spacing w:val="3"/>
          <w:sz w:val="20"/>
          <w:szCs w:val="20"/>
          <w:lang w:val="en-US" w:eastAsia="zh-CN"/>
        </w:rPr>
        <w:tab/>
      </w:r>
      <w:r>
        <w:rPr>
          <w:rFonts w:hint="eastAsia" w:ascii="微软雅黑" w:hAnsi="微软雅黑" w:eastAsia="微软雅黑" w:cs="微软雅黑"/>
          <w:spacing w:val="4"/>
          <w:sz w:val="20"/>
          <w:szCs w:val="20"/>
        </w:rPr>
        <w:t>网上国网95598</w:t>
      </w:r>
      <w:r>
        <w:rPr>
          <w:rFonts w:hint="eastAsia" w:ascii="微软雅黑" w:hAnsi="微软雅黑" w:eastAsia="微软雅黑" w:cs="微软雅黑"/>
          <w:spacing w:val="4"/>
          <w:sz w:val="20"/>
          <w:szCs w:val="20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spacing w:val="3"/>
          <w:sz w:val="20"/>
          <w:szCs w:val="20"/>
        </w:rPr>
        <w:t>12398能源监管</w:t>
      </w:r>
      <w:r>
        <w:rPr>
          <w:rFonts w:hint="eastAsia" w:ascii="微软雅黑" w:hAnsi="微软雅黑" w:eastAsia="微软雅黑" w:cs="微软雅黑"/>
          <w:spacing w:val="3"/>
          <w:sz w:val="20"/>
          <w:szCs w:val="2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pacing w:val="3"/>
          <w:sz w:val="20"/>
          <w:szCs w:val="20"/>
          <w:lang w:val="en-US" w:eastAsia="zh-CN"/>
        </w:rPr>
        <w:tab/>
      </w:r>
      <w:r>
        <w:rPr>
          <w:rFonts w:hint="eastAsia" w:ascii="微软雅黑" w:hAnsi="微软雅黑" w:eastAsia="微软雅黑" w:cs="微软雅黑"/>
          <w:spacing w:val="3"/>
          <w:sz w:val="20"/>
          <w:szCs w:val="20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spacing w:val="-15"/>
          <w:sz w:val="20"/>
          <w:szCs w:val="20"/>
        </w:rPr>
        <w:t>12398能源监管</w:t>
      </w:r>
    </w:p>
    <w:p>
      <w:pPr>
        <w:ind w:firstLine="870" w:firstLineChars="500"/>
        <w:jc w:val="left"/>
        <w:rPr>
          <w:rFonts w:hint="eastAsia" w:ascii="微软雅黑" w:hAnsi="微软雅黑" w:eastAsia="微软雅黑" w:cs="微软雅黑"/>
          <w:spacing w:val="-12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-13"/>
          <w:sz w:val="20"/>
          <w:szCs w:val="20"/>
        </w:rPr>
        <w:t>微信公众号</w:t>
      </w:r>
      <w:r>
        <w:rPr>
          <w:rFonts w:hint="eastAsia" w:ascii="微软雅黑" w:hAnsi="微软雅黑" w:eastAsia="微软雅黑" w:cs="微软雅黑"/>
          <w:spacing w:val="-13"/>
          <w:sz w:val="20"/>
          <w:szCs w:val="20"/>
          <w:lang w:val="en-US" w:eastAsia="zh-CN"/>
        </w:rPr>
        <w:t xml:space="preserve">              </w:t>
      </w:r>
      <w:r>
        <w:rPr>
          <w:rFonts w:hint="eastAsia" w:ascii="微软雅黑" w:hAnsi="微软雅黑" w:eastAsia="微软雅黑" w:cs="微软雅黑"/>
          <w:spacing w:val="-12"/>
          <w:sz w:val="20"/>
          <w:szCs w:val="20"/>
        </w:rPr>
        <w:t>官方网站</w:t>
      </w:r>
      <w:r>
        <w:rPr>
          <w:rFonts w:hint="eastAsia" w:ascii="微软雅黑" w:hAnsi="微软雅黑" w:eastAsia="微软雅黑" w:cs="微软雅黑"/>
          <w:spacing w:val="-12"/>
          <w:sz w:val="20"/>
          <w:szCs w:val="20"/>
          <w:lang w:val="en-US" w:eastAsia="zh-CN"/>
        </w:rPr>
        <w:tab/>
      </w:r>
      <w:r>
        <w:rPr>
          <w:rFonts w:hint="eastAsia" w:ascii="微软雅黑" w:hAnsi="微软雅黑" w:eastAsia="微软雅黑" w:cs="微软雅黑"/>
          <w:spacing w:val="-12"/>
          <w:sz w:val="20"/>
          <w:szCs w:val="20"/>
          <w:lang w:val="en-US" w:eastAsia="zh-CN"/>
        </w:rPr>
        <w:tab/>
      </w:r>
      <w:r>
        <w:rPr>
          <w:rFonts w:hint="eastAsia" w:ascii="微软雅黑" w:hAnsi="微软雅黑" w:eastAsia="微软雅黑" w:cs="微软雅黑"/>
          <w:spacing w:val="-12"/>
          <w:sz w:val="20"/>
          <w:szCs w:val="20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spacing w:val="-13"/>
          <w:sz w:val="20"/>
          <w:szCs w:val="20"/>
        </w:rPr>
        <w:t>微信公众号</w:t>
      </w:r>
      <w:r>
        <w:rPr>
          <w:rFonts w:hint="eastAsia" w:ascii="微软雅黑" w:hAnsi="微软雅黑" w:eastAsia="微软雅黑" w:cs="微软雅黑"/>
          <w:spacing w:val="-13"/>
          <w:sz w:val="20"/>
          <w:szCs w:val="20"/>
          <w:lang w:val="en-US" w:eastAsia="zh-CN"/>
        </w:rPr>
        <w:t xml:space="preserve">            </w:t>
      </w:r>
      <w:r>
        <w:rPr>
          <w:rFonts w:hint="eastAsia" w:ascii="微软雅黑" w:hAnsi="微软雅黑" w:eastAsia="微软雅黑" w:cs="微软雅黑"/>
          <w:spacing w:val="-12"/>
          <w:sz w:val="20"/>
          <w:szCs w:val="20"/>
        </w:rPr>
        <w:t>APP (安卓版)</w:t>
      </w:r>
    </w:p>
    <w:p>
      <w:pPr>
        <w:ind w:firstLine="1056" w:firstLineChars="600"/>
        <w:jc w:val="left"/>
        <w:rPr>
          <w:rFonts w:hint="eastAsia" w:ascii="微软雅黑" w:hAnsi="微软雅黑" w:eastAsia="微软雅黑" w:cs="微软雅黑"/>
          <w:spacing w:val="-12"/>
          <w:sz w:val="20"/>
          <w:szCs w:val="20"/>
        </w:rPr>
      </w:pPr>
    </w:p>
    <w:p>
      <w:pPr>
        <w:spacing w:line="321" w:lineRule="auto"/>
        <w:rPr>
          <w:rFonts w:ascii="Arial"/>
          <w:sz w:val="21"/>
        </w:rPr>
      </w:pPr>
    </w:p>
    <w:p>
      <w:pPr>
        <w:spacing w:before="65" w:line="178" w:lineRule="auto"/>
        <w:ind w:firstLine="5880" w:firstLineChars="2800"/>
        <w:rPr>
          <w:rFonts w:ascii="隶书" w:hAnsi="隶书" w:eastAsia="隶书" w:cs="隶书"/>
          <w:sz w:val="20"/>
          <w:szCs w:val="20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364490</wp:posOffset>
            </wp:positionH>
            <wp:positionV relativeFrom="paragraph">
              <wp:posOffset>18415</wp:posOffset>
            </wp:positionV>
            <wp:extent cx="1670050" cy="628650"/>
            <wp:effectExtent l="0" t="0" r="6350" b="1143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0028" cy="628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隶书" w:hAnsi="隶书" w:eastAsia="隶书" w:cs="隶书"/>
          <w:b/>
          <w:bCs/>
          <w:color w:val="207090"/>
          <w:spacing w:val="-14"/>
          <w:w w:val="95"/>
          <w:sz w:val="20"/>
          <w:szCs w:val="20"/>
        </w:rPr>
        <w:t>能源监管投诉举报热线：</w:t>
      </w:r>
    </w:p>
    <w:p>
      <w:pPr>
        <w:spacing w:before="24" w:line="720" w:lineRule="exact"/>
        <w:ind w:firstLine="5329"/>
      </w:pPr>
      <w:r>
        <w:rPr>
          <w:position w:val="-1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3342005</wp:posOffset>
            </wp:positionH>
            <wp:positionV relativeFrom="paragraph">
              <wp:posOffset>8255</wp:posOffset>
            </wp:positionV>
            <wp:extent cx="1574800" cy="456565"/>
            <wp:effectExtent l="0" t="0" r="10160" b="635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74812" cy="457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1056" w:firstLineChars="600"/>
        <w:jc w:val="left"/>
        <w:rPr>
          <w:rFonts w:hint="eastAsia" w:ascii="微软雅黑" w:hAnsi="微软雅黑" w:eastAsia="微软雅黑" w:cs="微软雅黑"/>
          <w:spacing w:val="-12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355C20"/>
    <w:rsid w:val="096473F5"/>
    <w:rsid w:val="106A7EEE"/>
    <w:rsid w:val="297D05E2"/>
    <w:rsid w:val="3AD25904"/>
    <w:rsid w:val="40355C20"/>
    <w:rsid w:val="5887193C"/>
    <w:rsid w:val="766F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180</Characters>
  <Lines>0</Lines>
  <Paragraphs>0</Paragraphs>
  <TotalTime>3</TotalTime>
  <ScaleCrop>false</ScaleCrop>
  <LinksUpToDate>false</LinksUpToDate>
  <CharactersWithSpaces>284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2026-04-16T05:18:00Z</dcterms:created>
  <dc:creator>辽源公司姜宏伟</dc:creator>
  <cp:lastModifiedBy>Administrator</cp:lastModifiedBy>
  <dcterms:modified xsi:type="dcterms:W3CDTF">2026-05-07T05:07:07Z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84BF92923E3B45CCA36AFE6BA72F3E0E_11</vt:lpwstr>
  </property>
  <property fmtid="{D5CDD505-2E9C-101B-9397-08002B2CF9AE}" pid="4" name="KSOTemplateDocerSaveRecord">
    <vt:lpwstr>eyJoZGlkIjoiNjkyZmM1NDBiNDRjYjhiMTMzNDFlN2UxN2IyNmQ1MTYiLCJ1c2VySWQiOiI0NDcxNjA4ODIifQ==</vt:lpwstr>
  </property>
</Properties>
</file>