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A6A5A">
      <w:pPr>
        <w:jc w:val="center"/>
        <w:rPr>
          <w:rFonts w:hint="default" w:eastAsia="仿宋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民族医院财务信息情况</w:t>
      </w:r>
      <w:bookmarkStart w:id="0" w:name="_GoBack"/>
      <w:bookmarkEnd w:id="0"/>
    </w:p>
    <w:p w14:paraId="7ED51176">
      <w:pPr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一、20</w:t>
      </w:r>
      <w:r>
        <w:rPr>
          <w:rFonts w:hint="eastAsia" w:eastAsia="黑体"/>
          <w:szCs w:val="32"/>
        </w:rPr>
        <w:t>2</w:t>
      </w:r>
      <w:r>
        <w:rPr>
          <w:rFonts w:hint="eastAsia" w:eastAsia="黑体"/>
          <w:szCs w:val="32"/>
          <w:lang w:val="en-US" w:eastAsia="zh-CN"/>
        </w:rPr>
        <w:t>5</w:t>
      </w:r>
      <w:r>
        <w:rPr>
          <w:rFonts w:eastAsia="黑体"/>
          <w:szCs w:val="32"/>
        </w:rPr>
        <w:t>年收支预算总体情况</w:t>
      </w:r>
    </w:p>
    <w:p w14:paraId="54A8C444">
      <w:pPr>
        <w:ind w:firstLine="640" w:firstLineChars="200"/>
        <w:rPr>
          <w:szCs w:val="32"/>
        </w:rPr>
      </w:pPr>
      <w:r>
        <w:rPr>
          <w:szCs w:val="32"/>
        </w:rPr>
        <w:t>按照综合预算的原则，所有收入和支出全部纳入部门预算管理。收入包括：一般公共预算拨款收入、政府性基金预算拨款收入、</w:t>
      </w:r>
      <w:r>
        <w:rPr>
          <w:rFonts w:hint="eastAsia"/>
          <w:szCs w:val="32"/>
        </w:rPr>
        <w:t>国有资本经营预算拨款收入、财政专户管理资金收入、</w:t>
      </w:r>
      <w:r>
        <w:rPr>
          <w:szCs w:val="32"/>
        </w:rPr>
        <w:t>事业收入、</w:t>
      </w:r>
      <w:r>
        <w:rPr>
          <w:rFonts w:hint="eastAsia"/>
          <w:szCs w:val="32"/>
        </w:rPr>
        <w:t>上级补助收入</w:t>
      </w:r>
      <w:r>
        <w:rPr>
          <w:szCs w:val="32"/>
        </w:rPr>
        <w:t>、</w:t>
      </w:r>
      <w:r>
        <w:rPr>
          <w:rFonts w:hint="eastAsia"/>
          <w:szCs w:val="32"/>
        </w:rPr>
        <w:t>附属单位上缴收入、</w:t>
      </w:r>
      <w:r>
        <w:rPr>
          <w:szCs w:val="32"/>
        </w:rPr>
        <w:t>事业单位经营收入</w:t>
      </w:r>
      <w:r>
        <w:rPr>
          <w:rFonts w:hint="eastAsia"/>
          <w:szCs w:val="32"/>
        </w:rPr>
        <w:t>、</w:t>
      </w:r>
      <w:r>
        <w:rPr>
          <w:szCs w:val="32"/>
        </w:rPr>
        <w:t>其他收入、上年结转</w:t>
      </w:r>
      <w:r>
        <w:rPr>
          <w:rFonts w:hint="eastAsia"/>
          <w:szCs w:val="32"/>
        </w:rPr>
        <w:t>结余</w:t>
      </w:r>
      <w:r>
        <w:rPr>
          <w:szCs w:val="32"/>
        </w:rPr>
        <w:t>等；支出包括：一般公共服务支出、教育支出、科学技术支出、文化</w:t>
      </w:r>
      <w:r>
        <w:rPr>
          <w:rFonts w:hint="eastAsia"/>
          <w:szCs w:val="32"/>
        </w:rPr>
        <w:t>旅游</w:t>
      </w:r>
      <w:r>
        <w:rPr>
          <w:szCs w:val="32"/>
        </w:rPr>
        <w:t>体育与传媒支出、社会保障和就业支出、农林水支出、住房保障支出、结转下年支出等。20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年收支总预算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</w:t>
      </w:r>
      <w:r>
        <w:rPr>
          <w:rFonts w:hint="eastAsia"/>
          <w:szCs w:val="32"/>
          <w:lang w:eastAsia="zh-CN"/>
        </w:rPr>
        <w:t>，其中：本年预算</w:t>
      </w:r>
      <w:r>
        <w:rPr>
          <w:rFonts w:hint="eastAsia"/>
          <w:szCs w:val="32"/>
          <w:lang w:val="en-US" w:eastAsia="zh-CN"/>
        </w:rPr>
        <w:t>1164.74</w:t>
      </w:r>
      <w:r>
        <w:rPr>
          <w:rFonts w:hint="eastAsia"/>
          <w:szCs w:val="32"/>
          <w:lang w:eastAsia="zh-CN"/>
        </w:rPr>
        <w:t>万元；上年结转</w:t>
      </w:r>
      <w:r>
        <w:rPr>
          <w:rFonts w:hint="eastAsia"/>
          <w:szCs w:val="32"/>
          <w:lang w:val="en-US" w:eastAsia="zh-CN"/>
        </w:rPr>
        <w:t>0</w:t>
      </w:r>
      <w:r>
        <w:rPr>
          <w:rFonts w:hint="eastAsia"/>
          <w:szCs w:val="32"/>
          <w:lang w:eastAsia="zh-CN"/>
        </w:rPr>
        <w:t>万元。</w:t>
      </w:r>
      <w:r>
        <w:rPr>
          <w:rFonts w:hint="eastAsia"/>
          <w:szCs w:val="32"/>
          <w:lang w:val="en-US" w:eastAsia="zh-CN"/>
        </w:rPr>
        <w:t>2025年本年预算</w:t>
      </w:r>
      <w:r>
        <w:rPr>
          <w:szCs w:val="32"/>
        </w:rPr>
        <w:t>比20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4</w:t>
      </w:r>
      <w:r>
        <w:rPr>
          <w:szCs w:val="32"/>
        </w:rPr>
        <w:t>年</w:t>
      </w:r>
      <w:r>
        <w:rPr>
          <w:rFonts w:hint="eastAsia"/>
          <w:szCs w:val="32"/>
          <w:lang w:eastAsia="zh-CN"/>
        </w:rPr>
        <w:t>当年</w:t>
      </w:r>
      <w:r>
        <w:rPr>
          <w:szCs w:val="32"/>
        </w:rPr>
        <w:t>预算减少</w:t>
      </w:r>
      <w:r>
        <w:rPr>
          <w:rFonts w:hint="eastAsia"/>
          <w:szCs w:val="32"/>
          <w:lang w:val="en-US" w:eastAsia="zh-CN"/>
        </w:rPr>
        <w:t>559.06</w:t>
      </w:r>
      <w:r>
        <w:rPr>
          <w:szCs w:val="32"/>
        </w:rPr>
        <w:t>万元，主要原因是</w:t>
      </w:r>
      <w:r>
        <w:rPr>
          <w:rFonts w:hint="eastAsia"/>
          <w:szCs w:val="32"/>
          <w:lang w:eastAsia="zh-CN"/>
        </w:rPr>
        <w:t>人员工资及保费减少</w:t>
      </w:r>
      <w:r>
        <w:rPr>
          <w:szCs w:val="32"/>
        </w:rPr>
        <w:t>。</w:t>
      </w:r>
    </w:p>
    <w:p w14:paraId="50D6A735">
      <w:pPr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二、20</w:t>
      </w:r>
      <w:r>
        <w:rPr>
          <w:rFonts w:hint="eastAsia" w:eastAsia="黑体"/>
          <w:szCs w:val="32"/>
        </w:rPr>
        <w:t>2</w:t>
      </w:r>
      <w:r>
        <w:rPr>
          <w:rFonts w:hint="eastAsia" w:eastAsia="黑体"/>
          <w:szCs w:val="32"/>
          <w:lang w:val="en-US" w:eastAsia="zh-CN"/>
        </w:rPr>
        <w:t>5</w:t>
      </w:r>
      <w:r>
        <w:rPr>
          <w:rFonts w:eastAsia="黑体"/>
          <w:szCs w:val="32"/>
        </w:rPr>
        <w:t>年收入预算情况</w:t>
      </w:r>
    </w:p>
    <w:p w14:paraId="3893CFA6">
      <w:pPr>
        <w:ind w:firstLine="640" w:firstLineChars="200"/>
        <w:rPr>
          <w:rFonts w:eastAsia="楷体"/>
          <w:szCs w:val="30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年收入预算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万元，其中：本年收入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100</w:t>
      </w:r>
      <w:r>
        <w:rPr>
          <w:szCs w:val="32"/>
        </w:rPr>
        <w:t>%；上年结转</w:t>
      </w:r>
      <w:r>
        <w:rPr>
          <w:rFonts w:hint="eastAsia"/>
          <w:szCs w:val="32"/>
          <w:lang w:eastAsia="zh-CN"/>
        </w:rPr>
        <w:t>结余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%。本年收入中，一般公共预算拨款收入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100</w:t>
      </w:r>
      <w:r>
        <w:rPr>
          <w:szCs w:val="32"/>
        </w:rPr>
        <w:t>%；</w:t>
      </w:r>
    </w:p>
    <w:p w14:paraId="4AE5A71B">
      <w:pPr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三、20</w:t>
      </w:r>
      <w:r>
        <w:rPr>
          <w:rFonts w:hint="eastAsia" w:eastAsia="黑体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rFonts w:eastAsia="黑体"/>
          <w:szCs w:val="32"/>
        </w:rPr>
        <w:t>年支出预算情况</w:t>
      </w:r>
    </w:p>
    <w:p w14:paraId="02EF5EDA">
      <w:pPr>
        <w:ind w:firstLine="640" w:firstLineChars="20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年支出预算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万元，其中：基本支出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100</w:t>
      </w:r>
      <w:r>
        <w:rPr>
          <w:szCs w:val="32"/>
        </w:rPr>
        <w:t>%；项目支出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%；</w:t>
      </w:r>
    </w:p>
    <w:p w14:paraId="0FECAA00">
      <w:pPr>
        <w:ind w:firstLine="600"/>
        <w:rPr>
          <w:szCs w:val="32"/>
        </w:rPr>
      </w:pPr>
    </w:p>
    <w:p w14:paraId="1F8FBDC9">
      <w:pPr>
        <w:ind w:firstLine="600"/>
        <w:rPr>
          <w:rFonts w:eastAsia="黑体"/>
          <w:szCs w:val="32"/>
        </w:rPr>
      </w:pPr>
      <w:r>
        <w:rPr>
          <w:rFonts w:eastAsia="黑体"/>
          <w:szCs w:val="32"/>
        </w:rPr>
        <w:t>四、20</w:t>
      </w:r>
      <w:r>
        <w:rPr>
          <w:rFonts w:hint="eastAsia" w:eastAsia="黑体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rFonts w:eastAsia="黑体"/>
          <w:szCs w:val="32"/>
        </w:rPr>
        <w:t>年财政拨款收支预算情况</w:t>
      </w:r>
    </w:p>
    <w:p w14:paraId="572F5F49">
      <w:pPr>
        <w:ind w:firstLine="60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年财政拨款收支总预算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万元，其中：</w:t>
      </w:r>
      <w:r>
        <w:rPr>
          <w:rFonts w:hint="eastAsia"/>
          <w:szCs w:val="32"/>
        </w:rPr>
        <w:t>本年</w:t>
      </w:r>
      <w:r>
        <w:rPr>
          <w:rFonts w:hint="eastAsia"/>
          <w:szCs w:val="32"/>
          <w:lang w:eastAsia="zh-CN"/>
        </w:rPr>
        <w:t>预算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</w:t>
      </w:r>
      <w:r>
        <w:rPr>
          <w:rFonts w:hint="eastAsia"/>
          <w:szCs w:val="32"/>
        </w:rPr>
        <w:t>，上年结转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</w:t>
      </w:r>
      <w:r>
        <w:rPr>
          <w:rFonts w:hint="eastAsia"/>
          <w:szCs w:val="32"/>
        </w:rPr>
        <w:t>。</w:t>
      </w:r>
      <w:r>
        <w:rPr>
          <w:szCs w:val="32"/>
        </w:rPr>
        <w:t>支出包括：</w:t>
      </w:r>
      <w:r>
        <w:rPr>
          <w:kern w:val="0"/>
          <w:szCs w:val="32"/>
        </w:rPr>
        <w:t>社会保障和就业支出</w:t>
      </w:r>
      <w:r>
        <w:rPr>
          <w:rFonts w:hint="eastAsia"/>
          <w:szCs w:val="32"/>
          <w:lang w:val="en-US" w:eastAsia="zh-CN"/>
        </w:rPr>
        <w:t>121.22</w:t>
      </w:r>
      <w:r>
        <w:rPr>
          <w:szCs w:val="32"/>
        </w:rPr>
        <w:t>万元，</w:t>
      </w:r>
      <w:r>
        <w:rPr>
          <w:kern w:val="0"/>
          <w:szCs w:val="32"/>
        </w:rPr>
        <w:t>卫生</w:t>
      </w:r>
      <w:r>
        <w:rPr>
          <w:rFonts w:hint="eastAsia"/>
          <w:kern w:val="0"/>
          <w:szCs w:val="32"/>
        </w:rPr>
        <w:t>健康</w:t>
      </w:r>
      <w:r>
        <w:rPr>
          <w:kern w:val="0"/>
          <w:szCs w:val="32"/>
        </w:rPr>
        <w:t>支出</w:t>
      </w:r>
      <w:r>
        <w:rPr>
          <w:rFonts w:hint="eastAsia"/>
          <w:szCs w:val="32"/>
          <w:lang w:val="en-US" w:eastAsia="zh-CN"/>
        </w:rPr>
        <w:t>963.61</w:t>
      </w:r>
      <w:r>
        <w:rPr>
          <w:szCs w:val="32"/>
        </w:rPr>
        <w:t>万元，</w:t>
      </w:r>
      <w:r>
        <w:rPr>
          <w:kern w:val="0"/>
          <w:szCs w:val="32"/>
        </w:rPr>
        <w:t>住房保障支出</w:t>
      </w:r>
      <w:r>
        <w:rPr>
          <w:rFonts w:hint="eastAsia"/>
          <w:szCs w:val="32"/>
          <w:lang w:val="en-US" w:eastAsia="zh-CN"/>
        </w:rPr>
        <w:t>79.92</w:t>
      </w:r>
      <w:r>
        <w:rPr>
          <w:szCs w:val="32"/>
        </w:rPr>
        <w:t>万元。</w:t>
      </w:r>
    </w:p>
    <w:p w14:paraId="09AAC174">
      <w:pPr>
        <w:ind w:firstLine="600"/>
        <w:rPr>
          <w:rFonts w:eastAsia="黑体"/>
          <w:szCs w:val="30"/>
        </w:rPr>
      </w:pPr>
      <w:r>
        <w:rPr>
          <w:rFonts w:eastAsia="黑体"/>
          <w:szCs w:val="30"/>
        </w:rPr>
        <w:t>五、20</w:t>
      </w:r>
      <w:r>
        <w:rPr>
          <w:rFonts w:hint="eastAsia" w:eastAsia="黑体"/>
          <w:szCs w:val="30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rFonts w:eastAsia="黑体"/>
          <w:szCs w:val="30"/>
        </w:rPr>
        <w:t>年一般公共预算</w:t>
      </w:r>
      <w:r>
        <w:rPr>
          <w:rFonts w:hint="eastAsia" w:eastAsia="黑体"/>
          <w:szCs w:val="30"/>
        </w:rPr>
        <w:t>支出</w:t>
      </w:r>
      <w:r>
        <w:rPr>
          <w:rFonts w:eastAsia="黑体"/>
          <w:szCs w:val="30"/>
        </w:rPr>
        <w:t>情况</w:t>
      </w:r>
    </w:p>
    <w:p w14:paraId="44251C44">
      <w:pPr>
        <w:spacing w:line="520" w:lineRule="exact"/>
        <w:ind w:firstLine="640" w:firstLineChars="20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年一般公共预算拨款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万元，其中：基本支出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100</w:t>
      </w:r>
      <w:r>
        <w:rPr>
          <w:szCs w:val="32"/>
        </w:rPr>
        <w:t>%；项目支出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%。基本支出中，人员经费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100</w:t>
      </w:r>
      <w:r>
        <w:rPr>
          <w:szCs w:val="32"/>
        </w:rPr>
        <w:t>%。</w:t>
      </w:r>
    </w:p>
    <w:p w14:paraId="2ABFA84C">
      <w:pPr>
        <w:spacing w:line="520" w:lineRule="exact"/>
        <w:ind w:firstLine="200"/>
        <w:rPr>
          <w:szCs w:val="32"/>
        </w:rPr>
      </w:pPr>
      <w:r>
        <w:rPr>
          <w:rFonts w:hint="eastAsia"/>
          <w:szCs w:val="32"/>
          <w:lang w:eastAsia="zh-CN"/>
        </w:rPr>
        <w:t>卫生健康</w:t>
      </w:r>
      <w:r>
        <w:rPr>
          <w:szCs w:val="32"/>
        </w:rPr>
        <w:t>（类）支出</w:t>
      </w:r>
      <w:r>
        <w:rPr>
          <w:rFonts w:hint="eastAsia"/>
          <w:szCs w:val="32"/>
          <w:lang w:val="en-US" w:eastAsia="zh-CN"/>
        </w:rPr>
        <w:t>963.61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82.73</w:t>
      </w:r>
      <w:r>
        <w:rPr>
          <w:szCs w:val="32"/>
        </w:rPr>
        <w:t>%，主要用于</w:t>
      </w:r>
      <w:r>
        <w:rPr>
          <w:rFonts w:hint="eastAsia"/>
          <w:szCs w:val="32"/>
          <w:lang w:eastAsia="zh-CN"/>
        </w:rPr>
        <w:t>公立医院支出和事业单位医疗支出</w:t>
      </w:r>
      <w:r>
        <w:rPr>
          <w:szCs w:val="32"/>
        </w:rPr>
        <w:t>。</w:t>
      </w:r>
    </w:p>
    <w:p w14:paraId="6B4534C3">
      <w:pPr>
        <w:spacing w:line="520" w:lineRule="exact"/>
        <w:ind w:firstLine="200"/>
        <w:rPr>
          <w:szCs w:val="32"/>
        </w:rPr>
      </w:pPr>
      <w:r>
        <w:rPr>
          <w:szCs w:val="32"/>
        </w:rPr>
        <w:t>社会保障和就业（类）支出</w:t>
      </w:r>
      <w:r>
        <w:rPr>
          <w:rFonts w:hint="eastAsia"/>
          <w:szCs w:val="32"/>
          <w:lang w:val="en-US" w:eastAsia="zh-CN"/>
        </w:rPr>
        <w:t>121.22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10.41</w:t>
      </w:r>
      <w:r>
        <w:rPr>
          <w:szCs w:val="32"/>
        </w:rPr>
        <w:t>%，主要用于</w:t>
      </w:r>
      <w:r>
        <w:rPr>
          <w:rFonts w:hint="eastAsia"/>
          <w:szCs w:val="32"/>
          <w:lang w:eastAsia="zh-CN"/>
        </w:rPr>
        <w:t>机关事业单位基本养老保险缴费</w:t>
      </w:r>
      <w:r>
        <w:rPr>
          <w:szCs w:val="32"/>
        </w:rPr>
        <w:t>。</w:t>
      </w:r>
    </w:p>
    <w:p w14:paraId="0C60099B">
      <w:pPr>
        <w:spacing w:line="520" w:lineRule="exact"/>
        <w:ind w:firstLine="200"/>
        <w:rPr>
          <w:rFonts w:hint="eastAsia"/>
          <w:szCs w:val="32"/>
        </w:rPr>
      </w:pPr>
      <w:r>
        <w:rPr>
          <w:szCs w:val="32"/>
        </w:rPr>
        <w:t>住房保障（类）支出</w:t>
      </w:r>
      <w:r>
        <w:rPr>
          <w:rFonts w:hint="eastAsia"/>
          <w:szCs w:val="32"/>
          <w:lang w:val="en-US" w:eastAsia="zh-CN"/>
        </w:rPr>
        <w:t>79.92</w:t>
      </w:r>
      <w:r>
        <w:rPr>
          <w:szCs w:val="32"/>
        </w:rPr>
        <w:t>万元，占</w:t>
      </w:r>
      <w:r>
        <w:rPr>
          <w:rFonts w:hint="eastAsia"/>
          <w:szCs w:val="32"/>
          <w:lang w:val="en-US" w:eastAsia="zh-CN"/>
        </w:rPr>
        <w:t>6.86</w:t>
      </w:r>
      <w:r>
        <w:rPr>
          <w:szCs w:val="32"/>
        </w:rPr>
        <w:t>%，主要用于</w:t>
      </w:r>
      <w:r>
        <w:rPr>
          <w:rFonts w:hint="eastAsia"/>
          <w:szCs w:val="32"/>
          <w:lang w:eastAsia="zh-CN"/>
        </w:rPr>
        <w:t>住房公积金</w:t>
      </w:r>
      <w:r>
        <w:rPr>
          <w:szCs w:val="32"/>
        </w:rPr>
        <w:t>。</w:t>
      </w:r>
    </w:p>
    <w:p w14:paraId="654A7111">
      <w:pPr>
        <w:spacing w:line="520" w:lineRule="exact"/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六、20</w:t>
      </w:r>
      <w:r>
        <w:rPr>
          <w:rFonts w:hint="eastAsia" w:eastAsia="黑体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rFonts w:eastAsia="黑体"/>
          <w:szCs w:val="32"/>
        </w:rPr>
        <w:t>年一般公共预算基本支出情况</w:t>
      </w:r>
    </w:p>
    <w:p w14:paraId="73352316">
      <w:pPr>
        <w:ind w:firstLine="640"/>
        <w:rPr>
          <w:kern w:val="0"/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年一般公共预算基本支出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万元，其中：人员经费</w:t>
      </w:r>
      <w:r>
        <w:rPr>
          <w:rFonts w:hint="eastAsia"/>
          <w:szCs w:val="32"/>
          <w:lang w:val="en-US" w:eastAsia="zh-CN"/>
        </w:rPr>
        <w:t>1164.74</w:t>
      </w:r>
      <w:r>
        <w:rPr>
          <w:szCs w:val="32"/>
        </w:rPr>
        <w:t>万元，主要包括：</w:t>
      </w:r>
      <w:r>
        <w:rPr>
          <w:kern w:val="0"/>
          <w:szCs w:val="32"/>
        </w:rPr>
        <w:t>基本工资、津贴补贴</w:t>
      </w:r>
      <w:r>
        <w:rPr>
          <w:szCs w:val="32"/>
        </w:rPr>
        <w:t>、</w:t>
      </w:r>
      <w:r>
        <w:rPr>
          <w:rFonts w:hint="eastAsia"/>
          <w:szCs w:val="32"/>
          <w:lang w:eastAsia="zh-CN"/>
        </w:rPr>
        <w:t>机关事业单位基本养老保险缴费</w:t>
      </w:r>
      <w:r>
        <w:rPr>
          <w:szCs w:val="32"/>
        </w:rPr>
        <w:t>、</w:t>
      </w:r>
      <w:r>
        <w:rPr>
          <w:rFonts w:hint="eastAsia"/>
          <w:szCs w:val="32"/>
          <w:lang w:eastAsia="zh-CN"/>
        </w:rPr>
        <w:t>职工基本医疗保险缴费、</w:t>
      </w:r>
      <w:r>
        <w:rPr>
          <w:kern w:val="0"/>
          <w:szCs w:val="32"/>
        </w:rPr>
        <w:t>社会保障缴费</w:t>
      </w:r>
      <w:r>
        <w:rPr>
          <w:szCs w:val="32"/>
        </w:rPr>
        <w:t>、</w:t>
      </w:r>
      <w:r>
        <w:rPr>
          <w:kern w:val="0"/>
          <w:szCs w:val="32"/>
        </w:rPr>
        <w:t>其他工资福利支出</w:t>
      </w:r>
      <w:r>
        <w:rPr>
          <w:szCs w:val="32"/>
        </w:rPr>
        <w:t>、</w:t>
      </w:r>
      <w:r>
        <w:rPr>
          <w:kern w:val="0"/>
          <w:szCs w:val="32"/>
        </w:rPr>
        <w:t>离休费</w:t>
      </w:r>
      <w:r>
        <w:rPr>
          <w:szCs w:val="32"/>
        </w:rPr>
        <w:t>、</w:t>
      </w:r>
      <w:r>
        <w:rPr>
          <w:kern w:val="0"/>
          <w:szCs w:val="32"/>
        </w:rPr>
        <w:t>退休费</w:t>
      </w:r>
      <w:r>
        <w:rPr>
          <w:szCs w:val="32"/>
        </w:rPr>
        <w:t>、</w:t>
      </w:r>
      <w:r>
        <w:rPr>
          <w:kern w:val="0"/>
          <w:szCs w:val="32"/>
        </w:rPr>
        <w:t>抚恤金</w:t>
      </w:r>
      <w:r>
        <w:rPr>
          <w:szCs w:val="32"/>
        </w:rPr>
        <w:t>、</w:t>
      </w:r>
      <w:r>
        <w:rPr>
          <w:kern w:val="0"/>
          <w:szCs w:val="32"/>
        </w:rPr>
        <w:t>住房公积金</w:t>
      </w:r>
      <w:r>
        <w:rPr>
          <w:szCs w:val="32"/>
        </w:rPr>
        <w:t>、</w:t>
      </w:r>
      <w:r>
        <w:rPr>
          <w:kern w:val="0"/>
          <w:szCs w:val="32"/>
        </w:rPr>
        <w:t>采暖补贴</w:t>
      </w:r>
      <w:r>
        <w:rPr>
          <w:szCs w:val="32"/>
        </w:rPr>
        <w:t>、</w:t>
      </w:r>
      <w:r>
        <w:rPr>
          <w:kern w:val="0"/>
          <w:szCs w:val="32"/>
        </w:rPr>
        <w:t>其他对个人和家庭的补助支出。</w:t>
      </w:r>
    </w:p>
    <w:p w14:paraId="6B593A12">
      <w:pPr>
        <w:ind w:firstLine="640" w:firstLineChars="200"/>
        <w:rPr>
          <w:szCs w:val="32"/>
        </w:rPr>
      </w:pPr>
    </w:p>
    <w:p w14:paraId="0150BAB0">
      <w:pPr>
        <w:ind w:firstLine="640" w:firstLineChars="200"/>
        <w:rPr>
          <w:szCs w:val="32"/>
        </w:rPr>
      </w:pPr>
    </w:p>
    <w:p w14:paraId="5652356E">
      <w:pPr>
        <w:ind w:firstLine="640" w:firstLineChars="200"/>
        <w:rPr>
          <w:szCs w:val="32"/>
        </w:rPr>
      </w:pPr>
    </w:p>
    <w:p w14:paraId="1D26A6B8">
      <w:pPr>
        <w:ind w:firstLine="640" w:firstLineChars="200"/>
        <w:rPr>
          <w:rFonts w:eastAsia="黑体"/>
          <w:szCs w:val="30"/>
        </w:rPr>
      </w:pPr>
      <w:r>
        <w:rPr>
          <w:rFonts w:eastAsia="黑体"/>
          <w:szCs w:val="30"/>
        </w:rPr>
        <w:t>七、20</w:t>
      </w:r>
      <w:r>
        <w:rPr>
          <w:rFonts w:hint="eastAsia" w:eastAsia="黑体"/>
          <w:szCs w:val="30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rFonts w:eastAsia="黑体"/>
          <w:szCs w:val="30"/>
        </w:rPr>
        <w:t>年一般公共预算</w:t>
      </w:r>
      <w:r>
        <w:rPr>
          <w:rFonts w:hint="eastAsia" w:eastAsia="黑体"/>
          <w:szCs w:val="30"/>
        </w:rPr>
        <w:t>财政拨款</w:t>
      </w:r>
      <w:r>
        <w:rPr>
          <w:rFonts w:eastAsia="黑体"/>
          <w:szCs w:val="30"/>
        </w:rPr>
        <w:t>“三公”经费情况</w:t>
      </w:r>
    </w:p>
    <w:p w14:paraId="22E46901">
      <w:pPr>
        <w:ind w:firstLine="640" w:firstLineChars="200"/>
        <w:rPr>
          <w:rFonts w:hint="eastAsia"/>
          <w:szCs w:val="32"/>
          <w:lang w:eastAsia="zh-CN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年“三公”经费预算数为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</w:t>
      </w:r>
      <w:r>
        <w:rPr>
          <w:rFonts w:hint="eastAsia"/>
          <w:szCs w:val="32"/>
          <w:lang w:eastAsia="zh-CN"/>
        </w:rPr>
        <w:t>。</w:t>
      </w:r>
    </w:p>
    <w:p w14:paraId="795F5B7D">
      <w:pPr>
        <w:ind w:firstLine="640" w:firstLineChars="200"/>
        <w:rPr>
          <w:rFonts w:eastAsia="黑体"/>
          <w:szCs w:val="32"/>
        </w:rPr>
      </w:pPr>
      <w:r>
        <w:rPr>
          <w:rFonts w:eastAsia="黑体"/>
          <w:szCs w:val="32"/>
        </w:rPr>
        <w:t>八、20</w:t>
      </w:r>
      <w:r>
        <w:rPr>
          <w:rFonts w:hint="eastAsia" w:eastAsia="黑体"/>
          <w:szCs w:val="32"/>
        </w:rPr>
        <w:t>2</w:t>
      </w:r>
      <w:r>
        <w:rPr>
          <w:rFonts w:hint="eastAsia" w:eastAsia="黑体"/>
          <w:szCs w:val="32"/>
          <w:lang w:val="en-US" w:eastAsia="zh-CN"/>
        </w:rPr>
        <w:t>5</w:t>
      </w:r>
      <w:r>
        <w:rPr>
          <w:rFonts w:eastAsia="黑体"/>
          <w:szCs w:val="32"/>
        </w:rPr>
        <w:t>年政府性基金预算支出情况</w:t>
      </w:r>
    </w:p>
    <w:p w14:paraId="4A295164">
      <w:pPr>
        <w:ind w:firstLine="64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年政府性基金预算支出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万元。</w:t>
      </w:r>
    </w:p>
    <w:p w14:paraId="5024C1D8">
      <w:pPr>
        <w:ind w:firstLine="640" w:firstLineChars="200"/>
        <w:rPr>
          <w:rFonts w:eastAsia="黑体"/>
          <w:szCs w:val="32"/>
        </w:rPr>
      </w:pPr>
      <w:r>
        <w:rPr>
          <w:rFonts w:hint="eastAsia" w:eastAsia="黑体"/>
          <w:szCs w:val="32"/>
        </w:rPr>
        <w:t>九</w:t>
      </w:r>
      <w:r>
        <w:rPr>
          <w:rFonts w:eastAsia="黑体"/>
          <w:szCs w:val="32"/>
        </w:rPr>
        <w:t>、20</w:t>
      </w:r>
      <w:r>
        <w:rPr>
          <w:rFonts w:hint="eastAsia" w:eastAsia="黑体"/>
          <w:szCs w:val="32"/>
        </w:rPr>
        <w:t>2</w:t>
      </w:r>
      <w:r>
        <w:rPr>
          <w:rFonts w:hint="eastAsia" w:eastAsia="黑体"/>
          <w:szCs w:val="32"/>
          <w:lang w:val="en-US" w:eastAsia="zh-CN"/>
        </w:rPr>
        <w:t>5</w:t>
      </w:r>
      <w:r>
        <w:rPr>
          <w:rFonts w:eastAsia="黑体"/>
          <w:szCs w:val="32"/>
        </w:rPr>
        <w:t>年</w:t>
      </w:r>
      <w:r>
        <w:rPr>
          <w:rFonts w:hint="eastAsia" w:eastAsia="黑体"/>
          <w:szCs w:val="32"/>
        </w:rPr>
        <w:t>国有资本经营</w:t>
      </w:r>
      <w:r>
        <w:rPr>
          <w:rFonts w:eastAsia="黑体"/>
          <w:szCs w:val="32"/>
        </w:rPr>
        <w:t>预算支出情况</w:t>
      </w:r>
    </w:p>
    <w:p w14:paraId="5E4DD029">
      <w:pPr>
        <w:ind w:firstLine="64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</w:t>
      </w:r>
      <w:r>
        <w:rPr>
          <w:rFonts w:hint="eastAsia"/>
          <w:szCs w:val="32"/>
        </w:rPr>
        <w:t>国有资本经营</w:t>
      </w:r>
      <w:r>
        <w:rPr>
          <w:szCs w:val="32"/>
        </w:rPr>
        <w:t>预算支出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万元。</w:t>
      </w:r>
    </w:p>
    <w:p w14:paraId="53A2AF90">
      <w:pPr>
        <w:ind w:firstLine="640"/>
        <w:rPr>
          <w:rFonts w:eastAsia="黑体"/>
          <w:szCs w:val="32"/>
        </w:rPr>
      </w:pPr>
      <w:r>
        <w:rPr>
          <w:rFonts w:hint="eastAsia" w:eastAsia="黑体"/>
          <w:szCs w:val="32"/>
        </w:rPr>
        <w:t>十</w:t>
      </w:r>
      <w:r>
        <w:rPr>
          <w:rFonts w:eastAsia="黑体"/>
          <w:szCs w:val="32"/>
        </w:rPr>
        <w:t>、其他重要事项的说明情况</w:t>
      </w:r>
    </w:p>
    <w:p w14:paraId="6EE8DDE1">
      <w:pPr>
        <w:spacing w:line="540" w:lineRule="exact"/>
        <w:ind w:firstLine="640" w:firstLineChars="200"/>
        <w:rPr>
          <w:rFonts w:eastAsia="楷体"/>
          <w:szCs w:val="32"/>
        </w:rPr>
      </w:pPr>
      <w:r>
        <w:rPr>
          <w:rFonts w:eastAsia="楷体"/>
          <w:szCs w:val="32"/>
        </w:rPr>
        <w:t>（一）机关运行经费</w:t>
      </w:r>
    </w:p>
    <w:p w14:paraId="46F1ECEF">
      <w:pPr>
        <w:spacing w:line="540" w:lineRule="exact"/>
        <w:ind w:firstLine="640" w:firstLineChars="20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年部门本级、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等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家行政单位以及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等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家参公管理事业单位的机关运行经费财政拨款预算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万元，比20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4</w:t>
      </w:r>
      <w:r>
        <w:rPr>
          <w:szCs w:val="32"/>
        </w:rPr>
        <w:t>年预算增加（减少）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万元，增长（下降）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%。</w:t>
      </w:r>
    </w:p>
    <w:p w14:paraId="67AA301C">
      <w:pPr>
        <w:spacing w:line="540" w:lineRule="exact"/>
        <w:ind w:firstLine="640" w:firstLineChars="200"/>
        <w:rPr>
          <w:rFonts w:eastAsia="楷体"/>
          <w:szCs w:val="32"/>
        </w:rPr>
      </w:pPr>
      <w:r>
        <w:rPr>
          <w:rFonts w:eastAsia="楷体"/>
          <w:szCs w:val="32"/>
        </w:rPr>
        <w:t>（二）政府采购情况</w:t>
      </w:r>
    </w:p>
    <w:p w14:paraId="296A6D70">
      <w:pPr>
        <w:spacing w:line="540" w:lineRule="exact"/>
        <w:ind w:firstLine="640" w:firstLineChars="200"/>
        <w:rPr>
          <w:szCs w:val="32"/>
        </w:rPr>
      </w:pPr>
      <w:r>
        <w:rPr>
          <w:szCs w:val="32"/>
        </w:rPr>
        <w:t>20</w:t>
      </w:r>
      <w:r>
        <w:rPr>
          <w:rFonts w:hint="eastAsia"/>
          <w:szCs w:val="32"/>
        </w:rPr>
        <w:t>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年政府采购预算总额</w:t>
      </w:r>
      <w:r>
        <w:rPr>
          <w:rFonts w:hint="eastAsia"/>
          <w:szCs w:val="32"/>
          <w:lang w:val="en-US" w:eastAsia="zh-CN"/>
        </w:rPr>
        <w:t>0</w:t>
      </w:r>
      <w:r>
        <w:rPr>
          <w:szCs w:val="32"/>
        </w:rPr>
        <w:t>万元。</w:t>
      </w:r>
    </w:p>
    <w:p w14:paraId="2384E6D6">
      <w:pPr>
        <w:spacing w:line="540" w:lineRule="exact"/>
        <w:ind w:firstLine="640" w:firstLineChars="200"/>
        <w:rPr>
          <w:rFonts w:eastAsia="楷体"/>
          <w:szCs w:val="32"/>
        </w:rPr>
      </w:pPr>
      <w:r>
        <w:rPr>
          <w:rFonts w:eastAsia="楷体"/>
          <w:szCs w:val="32"/>
        </w:rPr>
        <w:t>（三）国有资产占有使用情况</w:t>
      </w:r>
    </w:p>
    <w:p w14:paraId="2949B9DA">
      <w:pPr>
        <w:spacing w:line="540" w:lineRule="exact"/>
        <w:ind w:firstLine="640" w:firstLineChars="200"/>
        <w:rPr>
          <w:rFonts w:hint="eastAsia"/>
          <w:szCs w:val="32"/>
        </w:rPr>
      </w:pPr>
      <w:r>
        <w:rPr>
          <w:rFonts w:hint="eastAsia"/>
          <w:szCs w:val="32"/>
        </w:rPr>
        <w:t>截至202</w:t>
      </w:r>
      <w:r>
        <w:rPr>
          <w:rFonts w:hint="eastAsia"/>
          <w:szCs w:val="32"/>
          <w:lang w:val="en-US" w:eastAsia="zh-CN"/>
        </w:rPr>
        <w:t>4</w:t>
      </w:r>
      <w:r>
        <w:rPr>
          <w:rFonts w:hint="eastAsia"/>
          <w:szCs w:val="32"/>
        </w:rPr>
        <w:t>年</w:t>
      </w:r>
      <w:r>
        <w:rPr>
          <w:rFonts w:hint="eastAsia"/>
          <w:szCs w:val="32"/>
          <w:lang w:val="en-US" w:eastAsia="zh-CN"/>
        </w:rPr>
        <w:t>12</w:t>
      </w:r>
      <w:r>
        <w:rPr>
          <w:rFonts w:hint="eastAsia"/>
          <w:szCs w:val="32"/>
        </w:rPr>
        <w:t>月底，部门本级和所属各预算单位共有车辆</w:t>
      </w:r>
      <w:r>
        <w:rPr>
          <w:rFonts w:hint="eastAsia"/>
          <w:szCs w:val="32"/>
          <w:lang w:val="en-US" w:eastAsia="zh-CN"/>
        </w:rPr>
        <w:t>10</w:t>
      </w:r>
      <w:r>
        <w:rPr>
          <w:rFonts w:hint="eastAsia"/>
          <w:szCs w:val="32"/>
        </w:rPr>
        <w:t>辆，土地</w:t>
      </w:r>
      <w:r>
        <w:rPr>
          <w:rFonts w:hint="eastAsia"/>
          <w:szCs w:val="32"/>
          <w:lang w:val="en-US" w:eastAsia="zh-CN"/>
        </w:rPr>
        <w:t>13332.06</w:t>
      </w:r>
      <w:r>
        <w:rPr>
          <w:rFonts w:hint="eastAsia"/>
          <w:szCs w:val="32"/>
        </w:rPr>
        <w:t>平方米，房屋</w:t>
      </w:r>
      <w:r>
        <w:rPr>
          <w:rFonts w:hint="eastAsia"/>
          <w:szCs w:val="32"/>
          <w:lang w:val="en-US" w:eastAsia="zh-CN"/>
        </w:rPr>
        <w:t>34850.66</w:t>
      </w:r>
      <w:r>
        <w:rPr>
          <w:rFonts w:hint="eastAsia"/>
          <w:szCs w:val="32"/>
        </w:rPr>
        <w:t>平方米，单价50万元以上设备</w:t>
      </w:r>
      <w:r>
        <w:rPr>
          <w:rFonts w:hint="eastAsia"/>
          <w:szCs w:val="32"/>
          <w:lang w:val="en-US" w:eastAsia="zh-CN"/>
        </w:rPr>
        <w:t>68</w:t>
      </w:r>
      <w:r>
        <w:rPr>
          <w:rFonts w:hint="eastAsia"/>
          <w:szCs w:val="32"/>
        </w:rPr>
        <w:t>台/套。</w:t>
      </w:r>
    </w:p>
    <w:p w14:paraId="57A6E46D"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eastAsia="楷体"/>
          <w:szCs w:val="32"/>
        </w:rPr>
      </w:pPr>
      <w:r>
        <w:rPr>
          <w:rFonts w:hint="eastAsia" w:eastAsia="楷体"/>
          <w:szCs w:val="32"/>
        </w:rPr>
        <w:t>项目支出情况说明</w:t>
      </w:r>
    </w:p>
    <w:p w14:paraId="7A7E8C97">
      <w:pPr>
        <w:spacing w:line="540" w:lineRule="exact"/>
        <w:ind w:firstLine="640" w:firstLineChars="200"/>
      </w:pPr>
      <w:r>
        <w:t>202</w:t>
      </w:r>
      <w:r>
        <w:rPr>
          <w:rFonts w:hint="eastAsia"/>
          <w:lang w:val="en-US" w:eastAsia="zh-CN"/>
        </w:rPr>
        <w:t>5</w:t>
      </w:r>
      <w:r>
        <w:t>年部门项目支出</w:t>
      </w:r>
      <w:r>
        <w:rPr>
          <w:rFonts w:hint="eastAsia"/>
          <w:szCs w:val="32"/>
          <w:lang w:val="en-US" w:eastAsia="zh-CN"/>
        </w:rPr>
        <w:t>259.80</w:t>
      </w:r>
      <w:r>
        <w:rPr>
          <w:szCs w:val="32"/>
        </w:rPr>
        <w:t>万元，其中：一级项目</w:t>
      </w:r>
      <w:r>
        <w:rPr>
          <w:rFonts w:hint="eastAsia"/>
          <w:szCs w:val="32"/>
          <w:lang w:val="en-US" w:eastAsia="zh-CN"/>
        </w:rPr>
        <w:t>6</w:t>
      </w:r>
      <w:r>
        <w:rPr>
          <w:szCs w:val="32"/>
        </w:rPr>
        <w:t>个，二级项目</w:t>
      </w:r>
      <w:r>
        <w:rPr>
          <w:rFonts w:hint="eastAsia"/>
          <w:szCs w:val="32"/>
          <w:lang w:val="en-US" w:eastAsia="zh-CN"/>
        </w:rPr>
        <w:t>6</w:t>
      </w:r>
      <w:r>
        <w:rPr>
          <w:szCs w:val="32"/>
        </w:rPr>
        <w:t>个；使用</w:t>
      </w:r>
      <w:r>
        <w:rPr>
          <w:rFonts w:hint="eastAsia"/>
          <w:szCs w:val="32"/>
        </w:rPr>
        <w:t>本年拨款</w:t>
      </w:r>
      <w:r>
        <w:rPr>
          <w:rFonts w:hint="eastAsia"/>
          <w:szCs w:val="32"/>
          <w:lang w:val="en-US" w:eastAsia="zh-CN"/>
        </w:rPr>
        <w:t>259.80</w:t>
      </w:r>
      <w:r>
        <w:rPr>
          <w:szCs w:val="32"/>
        </w:rPr>
        <w:t>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1A1281"/>
    <w:multiLevelType w:val="singleLevel"/>
    <w:tmpl w:val="601A1281"/>
    <w:lvl w:ilvl="0" w:tentative="0">
      <w:start w:val="4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65F98"/>
    <w:rsid w:val="0D365F98"/>
    <w:rsid w:val="30C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吉林分公司</Company>
  <Pages>3</Pages>
  <Words>1113</Words>
  <Characters>1366</Characters>
  <Lines>0</Lines>
  <Paragraphs>0</Paragraphs>
  <TotalTime>4</TotalTime>
  <ScaleCrop>false</ScaleCrop>
  <LinksUpToDate>false</LinksUpToDate>
  <CharactersWithSpaces>1367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2026-05-20T00:17:00Z</dcterms:created>
  <dc:creator>Administrator</dc:creator>
  <cp:lastModifiedBy> 艺洋</cp:lastModifiedBy>
  <dcterms:modified xsi:type="dcterms:W3CDTF">2026-05-20T00:22:42Z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AAD4ADD72F90431C9A88B6CA0A47312F_13</vt:lpwstr>
  </property>
  <property fmtid="{D5CDD505-2E9C-101B-9397-08002B2CF9AE}" pid="4" name="KSOTemplateDocerSaveRecord">
    <vt:lpwstr>eyJoZGlkIjoiNTFlMTA5MTRjOWM0YTQ5YzYwMmE0ZDAxYTk1NTY3OTciLCJ1c2VySWQiOiI2MTE3NDY2NjEifQ==</vt:lpwstr>
  </property>
</Properties>
</file>