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auto" w:sz="0" w:space="0"/>
          <w:left w:val="none" w:color="auto" w:sz="0" w:space="0"/>
          <w:bottom w:val="none" w:color="auto" w:sz="0" w:space="0"/>
          <w:right w:val="none" w:color="auto" w:sz="0" w:space="0"/>
        </w:pBdr>
        <w:jc w:val="center"/>
        <w:rPr>
          <w:rFonts w:hint="eastAsia" w:ascii="宋体" w:hAnsi="宋体" w:eastAsia="宋体" w:cs="宋体"/>
          <w:sz w:val="44"/>
          <w:szCs w:val="44"/>
          <w:lang w:val="en-US" w:eastAsia="zh-CN"/>
        </w:rPr>
      </w:pPr>
      <w:r>
        <w:rPr>
          <w:rFonts w:hint="eastAsia" w:ascii="宋体" w:hAnsi="宋体" w:eastAsia="宋体" w:cs="宋体"/>
          <w:sz w:val="44"/>
          <w:szCs w:val="44"/>
          <w:lang w:val="en-US" w:eastAsia="zh-CN"/>
        </w:rPr>
        <w:t>伊通</w:t>
      </w:r>
      <w:r>
        <w:rPr>
          <w:rFonts w:hint="eastAsia" w:ascii="宋体" w:hAnsi="宋体" w:eastAsia="宋体" w:cs="宋体"/>
          <w:sz w:val="44"/>
          <w:szCs w:val="44"/>
          <w:lang w:eastAsia="zh-CN"/>
        </w:rPr>
        <w:t>文化广播电视和旅游</w:t>
      </w:r>
      <w:r>
        <w:rPr>
          <w:rFonts w:hint="eastAsia" w:ascii="宋体" w:hAnsi="宋体" w:eastAsia="宋体" w:cs="宋体"/>
          <w:sz w:val="44"/>
          <w:szCs w:val="44"/>
          <w:lang w:val="en-US" w:eastAsia="zh-CN"/>
        </w:rPr>
        <w:t>局首违不罚事项清单</w:t>
      </w:r>
    </w:p>
    <w:p>
      <w:pPr>
        <w:spacing w:line="120" w:lineRule="auto"/>
        <w:rPr>
          <w:rFonts w:ascii="仿宋_GB2312" w:eastAsia="仿宋_GB2312"/>
          <w:sz w:val="32"/>
          <w:szCs w:val="32"/>
        </w:rPr>
      </w:pPr>
      <w:r>
        <w:rPr>
          <w:rFonts w:hint="eastAsia" w:ascii="仿宋_GB2312" w:eastAsia="仿宋_GB2312"/>
          <w:sz w:val="32"/>
          <w:szCs w:val="32"/>
        </w:rPr>
        <w:t>单位（公章）</w:t>
      </w:r>
    </w:p>
    <w:tbl>
      <w:tblPr>
        <w:tblStyle w:val="6"/>
        <w:tblW w:w="21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5356"/>
        <w:gridCol w:w="1448"/>
        <w:gridCol w:w="7088"/>
        <w:gridCol w:w="5622"/>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817" w:type="dxa"/>
            <w:vAlign w:val="center"/>
          </w:tcPr>
          <w:p>
            <w:pPr>
              <w:spacing w:line="120" w:lineRule="auto"/>
              <w:jc w:val="center"/>
              <w:rPr>
                <w:rFonts w:ascii="仿宋_GB2312" w:eastAsia="仿宋_GB2312"/>
                <w:sz w:val="28"/>
                <w:szCs w:val="28"/>
              </w:rPr>
            </w:pPr>
            <w:r>
              <w:rPr>
                <w:rFonts w:hint="eastAsia" w:ascii="仿宋_GB2312" w:eastAsia="仿宋_GB2312"/>
                <w:sz w:val="28"/>
                <w:szCs w:val="28"/>
              </w:rPr>
              <w:t>序号</w:t>
            </w:r>
          </w:p>
        </w:tc>
        <w:tc>
          <w:tcPr>
            <w:tcW w:w="5356" w:type="dxa"/>
            <w:vAlign w:val="center"/>
          </w:tcPr>
          <w:p>
            <w:pPr>
              <w:spacing w:line="120" w:lineRule="auto"/>
              <w:ind w:firstLine="840" w:firstLineChars="300"/>
              <w:jc w:val="center"/>
              <w:rPr>
                <w:rFonts w:ascii="仿宋_GB2312" w:eastAsia="仿宋_GB2312"/>
                <w:sz w:val="28"/>
                <w:szCs w:val="28"/>
              </w:rPr>
            </w:pPr>
            <w:r>
              <w:rPr>
                <w:rFonts w:hint="eastAsia" w:ascii="仿宋_GB2312" w:eastAsia="仿宋_GB2312"/>
                <w:sz w:val="28"/>
                <w:szCs w:val="28"/>
              </w:rPr>
              <w:t>处罚事项名称</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仿宋_GB2312" w:eastAsia="仿宋_GB2312"/>
                <w:sz w:val="28"/>
                <w:szCs w:val="28"/>
              </w:rPr>
            </w:pPr>
            <w:r>
              <w:rPr>
                <w:rFonts w:hint="eastAsia" w:ascii="仿宋_GB2312" w:eastAsia="仿宋_GB2312"/>
                <w:sz w:val="28"/>
                <w:szCs w:val="28"/>
              </w:rPr>
              <w:t>实施</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仿宋_GB2312" w:eastAsia="仿宋_GB2312"/>
                <w:sz w:val="28"/>
                <w:szCs w:val="28"/>
              </w:rPr>
            </w:pPr>
            <w:r>
              <w:rPr>
                <w:rFonts w:hint="eastAsia" w:ascii="仿宋_GB2312" w:eastAsia="仿宋_GB2312"/>
                <w:sz w:val="28"/>
                <w:szCs w:val="28"/>
              </w:rPr>
              <w:t>机关</w:t>
            </w:r>
          </w:p>
        </w:tc>
        <w:tc>
          <w:tcPr>
            <w:tcW w:w="7088" w:type="dxa"/>
            <w:vAlign w:val="center"/>
          </w:tcPr>
          <w:p>
            <w:pPr>
              <w:spacing w:line="120" w:lineRule="auto"/>
              <w:jc w:val="center"/>
              <w:rPr>
                <w:rFonts w:ascii="仿宋_GB2312" w:eastAsia="仿宋_GB2312"/>
                <w:sz w:val="28"/>
                <w:szCs w:val="28"/>
              </w:rPr>
            </w:pPr>
            <w:r>
              <w:rPr>
                <w:rFonts w:hint="eastAsia" w:ascii="仿宋_GB2312" w:eastAsia="仿宋_GB2312"/>
                <w:sz w:val="28"/>
                <w:szCs w:val="28"/>
              </w:rPr>
              <w:t>不予处罚的情形</w:t>
            </w:r>
          </w:p>
        </w:tc>
        <w:tc>
          <w:tcPr>
            <w:tcW w:w="5622" w:type="dxa"/>
            <w:vAlign w:val="center"/>
          </w:tcPr>
          <w:p>
            <w:pPr>
              <w:spacing w:line="120" w:lineRule="auto"/>
              <w:jc w:val="center"/>
              <w:rPr>
                <w:rFonts w:ascii="仿宋_GB2312" w:eastAsia="仿宋_GB2312"/>
                <w:sz w:val="28"/>
                <w:szCs w:val="28"/>
              </w:rPr>
            </w:pPr>
            <w:r>
              <w:rPr>
                <w:rFonts w:hint="eastAsia" w:ascii="仿宋_GB2312" w:eastAsia="仿宋_GB2312"/>
                <w:sz w:val="28"/>
                <w:szCs w:val="28"/>
              </w:rPr>
              <w:t>不予处罚的依据</w:t>
            </w:r>
          </w:p>
        </w:tc>
        <w:tc>
          <w:tcPr>
            <w:tcW w:w="992" w:type="dxa"/>
            <w:vAlign w:val="center"/>
          </w:tcPr>
          <w:p>
            <w:pPr>
              <w:spacing w:line="120" w:lineRule="auto"/>
              <w:jc w:val="center"/>
              <w:rPr>
                <w:rFonts w:ascii="仿宋_GB2312" w:eastAsia="仿宋_GB2312"/>
                <w:sz w:val="28"/>
                <w:szCs w:val="28"/>
              </w:rPr>
            </w:pPr>
            <w:r>
              <w:rPr>
                <w:rFonts w:hint="eastAsia" w:ascii="仿宋_GB2312" w:eastAsia="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3" w:hRule="atLeast"/>
        </w:trPr>
        <w:tc>
          <w:tcPr>
            <w:tcW w:w="817"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rPr>
              <w:t>1</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对旅行社、分社及服务网点未经许可经营旅行社业务的；旅行社分社和服务网点超经营范围经营的；出租、出借、受让、租借及其他形式非法转让旅行社业务经营许可证的处罚。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jc w:val="center"/>
              <w:textAlignment w:val="auto"/>
              <w:outlineLvl w:val="9"/>
              <w:rPr>
                <w:rFonts w:hint="eastAsia" w:ascii="仿宋_GB2312" w:hAnsi="仿宋_GB2312" w:eastAsia="仿宋_GB2312" w:cs="仿宋_GB2312"/>
                <w:sz w:val="21"/>
                <w:szCs w:val="21"/>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伊通满族自治县文化广播电视</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对旅行社、分社及服务网点未经许可经营旅行社业务的；对旅行社分社和服务网点超经营范围经营的；出租、出借、受让、租借及其他形式非法转让旅行社业务经营许可证的</w:t>
            </w:r>
            <w:r>
              <w:rPr>
                <w:rFonts w:hint="eastAsia" w:ascii="仿宋_GB2312" w:hAnsi="仿宋_GB2312" w:eastAsia="仿宋_GB2312" w:cs="仿宋_GB2312"/>
                <w:sz w:val="21"/>
                <w:szCs w:val="21"/>
                <w:lang w:eastAsia="zh-CN"/>
              </w:rPr>
              <w:t>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1" w:hRule="atLeast"/>
        </w:trPr>
        <w:tc>
          <w:tcPr>
            <w:tcW w:w="817" w:type="dxa"/>
            <w:vAlign w:val="center"/>
          </w:tcPr>
          <w:p>
            <w:pPr>
              <w:spacing w:line="120" w:lineRule="auto"/>
              <w:jc w:val="center"/>
              <w:rPr>
                <w:rFonts w:ascii="仿宋_GB2312" w:eastAsia="仿宋_GB2312"/>
                <w:sz w:val="28"/>
                <w:szCs w:val="28"/>
              </w:rPr>
            </w:pPr>
            <w:r>
              <w:rPr>
                <w:rFonts w:hint="eastAsia" w:ascii="仿宋_GB2312" w:eastAsia="仿宋_GB2312"/>
                <w:sz w:val="28"/>
                <w:szCs w:val="28"/>
              </w:rPr>
              <w:t>2</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旅行社未按照规定为出境或者入境团队旅游安排领队或者导游全程陪同的；安排未取得导游证的人员提供导游服务或者安排不具备领队条件的人员提供领队服务的；未向临时聘用的导游支付导游服务费用的；要求导游垫付或者向导游收取费用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旅行社未按照规定为出境或者入境团队旅游安排领队或者导游全程陪同的；安排未取得导游证的人员提供导游服务或者安排不具备领队条件的人员提供领队服务的；未向临时聘用的导游支付导游服务费用的；要求导游垫付或者向导游收取费用的违法行为</w:t>
            </w:r>
            <w:r>
              <w:rPr>
                <w:rFonts w:hint="eastAsia" w:ascii="仿宋_GB2312" w:hAnsi="仿宋_GB2312" w:eastAsia="仿宋_GB2312" w:cs="仿宋_GB2312"/>
                <w:sz w:val="21"/>
                <w:szCs w:val="21"/>
                <w:lang w:eastAsia="zh-CN"/>
              </w:rPr>
              <w:t>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1" w:hRule="atLeast"/>
        </w:trPr>
        <w:tc>
          <w:tcPr>
            <w:tcW w:w="817" w:type="dxa"/>
            <w:vAlign w:val="center"/>
          </w:tcPr>
          <w:p>
            <w:pPr>
              <w:spacing w:line="120" w:lineRule="auto"/>
              <w:jc w:val="center"/>
              <w:rPr>
                <w:rFonts w:ascii="仿宋_GB2312" w:eastAsia="仿宋_GB2312"/>
                <w:sz w:val="28"/>
                <w:szCs w:val="28"/>
              </w:rPr>
            </w:pPr>
            <w:r>
              <w:rPr>
                <w:rFonts w:hint="eastAsia" w:ascii="仿宋_GB2312" w:eastAsia="仿宋_GB2312"/>
                <w:sz w:val="28"/>
                <w:szCs w:val="28"/>
              </w:rPr>
              <w:t>3</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对旅行社进行虚假宣传，误导旅游者的；向不合格的供应商订购产品和服务的；未按照规定投保旅行社责任保险的处罚。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对旅行社进行虚假宣传，误导旅游者的；向不合格的供应商订购产品和服务的；未按照规定投保旅行社责任保险的违法行为</w:t>
            </w:r>
            <w:r>
              <w:rPr>
                <w:rFonts w:hint="eastAsia" w:ascii="仿宋_GB2312" w:hAnsi="仿宋_GB2312" w:eastAsia="仿宋_GB2312" w:cs="仿宋_GB2312"/>
                <w:sz w:val="21"/>
                <w:szCs w:val="21"/>
                <w:lang w:eastAsia="zh-CN"/>
              </w:rPr>
              <w:t>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17" w:type="dxa"/>
            <w:vAlign w:val="center"/>
          </w:tcPr>
          <w:p>
            <w:pPr>
              <w:spacing w:line="120" w:lineRule="auto"/>
              <w:jc w:val="center"/>
              <w:rPr>
                <w:rFonts w:ascii="仿宋_GB2312" w:eastAsia="仿宋_GB2312"/>
                <w:sz w:val="28"/>
                <w:szCs w:val="28"/>
              </w:rPr>
            </w:pPr>
            <w:r>
              <w:rPr>
                <w:rFonts w:hint="eastAsia" w:ascii="仿宋_GB2312" w:eastAsia="仿宋_GB2312"/>
                <w:sz w:val="28"/>
                <w:szCs w:val="28"/>
              </w:rPr>
              <w:t>4</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旅行社以不合理的低价组织旅游活动，诱骗旅游者，并通过安排购物或者另行付费旅游项目获取回扣等不正当利益；旅行社组织、接待旅游者，指定具体购物场所，安排另行付费旅游项目的；旅行社未经旅游者同意在旅游合同约定之外提供其他有偿服务；领队与境外接待社、导游及为旅游者提供商品或者服务的其他经营者串通欺骗、胁迫旅游者消费或者向境外接待社、导游和其他为旅游者提供商品或者服务的经营者索要回扣、提成或者收受其财物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旅行社以不合理的低价组织旅游活动，诱骗旅游者，并通过安排购物或者另行付费旅游项目获取回扣等不正当利益；旅行社组织、接待旅游者，指定具体购物场所，安排另行付费旅游项目的；旅行社未经旅游者同意在旅游合同约定之外提供其他有偿服务；领队与境外接待社、导游及为旅游者提供商品或者服务的其他经营者串通欺骗、胁迫旅游者消费或者向境外接待社、导游和其他为旅游者提供商品或者服务的经营者索要回扣、提成或者收受其财物的违法行为</w:t>
            </w:r>
            <w:r>
              <w:rPr>
                <w:rFonts w:hint="eastAsia" w:ascii="仿宋_GB2312" w:hAnsi="仿宋_GB2312" w:eastAsia="仿宋_GB2312" w:cs="仿宋_GB2312"/>
                <w:sz w:val="21"/>
                <w:szCs w:val="21"/>
                <w:lang w:eastAsia="zh-CN"/>
              </w:rPr>
              <w:t>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pPr>
              <w:spacing w:line="120" w:lineRule="auto"/>
              <w:jc w:val="center"/>
              <w:rPr>
                <w:rFonts w:ascii="仿宋_GB2312" w:eastAsia="仿宋_GB2312"/>
                <w:sz w:val="28"/>
                <w:szCs w:val="28"/>
              </w:rPr>
            </w:pPr>
            <w:r>
              <w:rPr>
                <w:rFonts w:hint="eastAsia" w:ascii="仿宋_GB2312" w:eastAsia="仿宋_GB2312"/>
                <w:sz w:val="28"/>
                <w:szCs w:val="28"/>
              </w:rPr>
              <w:t>5</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对旅行社在旅游行程中擅自变更旅游行程安排，严重损害旅游者权益的；拒绝履行合同的；未征得旅游者书面同意，委托其他旅行社履行包价旅游合同；非因不可抗力改变旅游行程安排的处罚。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对旅行社在旅游行程中擅自变更旅游行程安排，严重损害旅游者权益的；拒绝履行合同的；未征得旅游者书面同意，委托其他旅行社履行包价旅游合同；非因不可抗力改变旅游行程安排的违法行为</w:t>
            </w:r>
            <w:r>
              <w:rPr>
                <w:rFonts w:hint="eastAsia" w:ascii="仿宋_GB2312" w:hAnsi="仿宋_GB2312" w:eastAsia="仿宋_GB2312" w:cs="仿宋_GB2312"/>
                <w:sz w:val="21"/>
                <w:szCs w:val="21"/>
                <w:lang w:eastAsia="zh-CN"/>
              </w:rPr>
              <w:t>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pPr>
              <w:spacing w:line="120" w:lineRule="auto"/>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6</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对未取得导游证从事导游、领队活动的，导游、领队私自承揽业务的，导游领队向旅游者索取小费的处罚。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对未取得导游证从事导游、领队活动的，导游、领队私自承揽业务的，导游领队向旅游者索取小费的违法行为</w:t>
            </w:r>
            <w:r>
              <w:rPr>
                <w:rFonts w:hint="eastAsia" w:ascii="仿宋_GB2312" w:hAnsi="仿宋_GB2312" w:eastAsia="仿宋_GB2312" w:cs="仿宋_GB2312"/>
                <w:sz w:val="21"/>
                <w:szCs w:val="21"/>
                <w:lang w:eastAsia="zh-CN"/>
              </w:rPr>
              <w:t>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6" w:hRule="atLeast"/>
        </w:trPr>
        <w:tc>
          <w:tcPr>
            <w:tcW w:w="817" w:type="dxa"/>
            <w:vAlign w:val="center"/>
          </w:tcPr>
          <w:p>
            <w:pPr>
              <w:spacing w:line="120" w:lineRule="auto"/>
              <w:jc w:val="center"/>
              <w:rPr>
                <w:rFonts w:ascii="仿宋_GB2312" w:eastAsia="仿宋_GB2312"/>
                <w:sz w:val="28"/>
                <w:szCs w:val="28"/>
              </w:rPr>
            </w:pPr>
            <w:r>
              <w:rPr>
                <w:rFonts w:hint="eastAsia" w:ascii="仿宋_GB2312" w:eastAsia="仿宋_GB2312"/>
                <w:sz w:val="28"/>
                <w:szCs w:val="28"/>
              </w:rPr>
              <w:t>7</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对旅行社未在规定期限内向其质量保证金账户存入、增存、补足质量保证金或者提交相应的银行担保的处罚。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对旅行社未在规定期限内向其质量保证金账户存入、增存、补足质量保证金或者提交相应的银行担保的违法行为</w:t>
            </w:r>
            <w:r>
              <w:rPr>
                <w:rFonts w:hint="eastAsia" w:ascii="仿宋_GB2312" w:hAnsi="仿宋_GB2312" w:eastAsia="仿宋_GB2312" w:cs="仿宋_GB2312"/>
                <w:sz w:val="21"/>
                <w:szCs w:val="21"/>
                <w:lang w:eastAsia="zh-CN"/>
              </w:rPr>
              <w:t>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17" w:type="dxa"/>
            <w:vAlign w:val="center"/>
          </w:tcPr>
          <w:p>
            <w:pPr>
              <w:spacing w:line="120" w:lineRule="auto"/>
              <w:jc w:val="center"/>
              <w:rPr>
                <w:rFonts w:ascii="仿宋_GB2312" w:eastAsia="仿宋_GB2312"/>
                <w:sz w:val="28"/>
                <w:szCs w:val="28"/>
              </w:rPr>
            </w:pPr>
            <w:r>
              <w:rPr>
                <w:rFonts w:hint="eastAsia" w:ascii="仿宋_GB2312" w:eastAsia="仿宋_GB2312"/>
                <w:sz w:val="28"/>
                <w:szCs w:val="28"/>
              </w:rPr>
              <w:t>8</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旅行社登记事项变更或者终止经营，未在规定期限内向原许可的旅游行政管理部门备案，换领或者交回旅行社业务经营许可证的；设立分社未按期向分社所在地旅游行政管理部门备案的；不按照国家有关规定向旅游行政管理部门报送相关统计资料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旅行社登记事项变更或者终止经营，未在规定期限内向原许可的旅游行政管理部门备案，换领或者交回旅行社业务经营许可证的；设立分社未按期向分社所在地旅游行政管理部门备案的；不按照国家有关规定向旅游行政管理部门报送相关统计资料的违法行为</w:t>
            </w:r>
            <w:r>
              <w:rPr>
                <w:rFonts w:hint="eastAsia" w:ascii="仿宋_GB2312" w:hAnsi="仿宋_GB2312" w:eastAsia="仿宋_GB2312" w:cs="仿宋_GB2312"/>
                <w:sz w:val="21"/>
                <w:szCs w:val="21"/>
                <w:lang w:eastAsia="zh-CN"/>
              </w:rPr>
              <w:t>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6" w:hRule="atLeast"/>
        </w:trPr>
        <w:tc>
          <w:tcPr>
            <w:tcW w:w="817"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rPr>
              <w:t>9</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对外商投资旅行社经营中国内地居民出国旅游业务以及赴香澳台地区旅游业务的；经营出境旅游业务的旅行社组织旅游者到国务院旅游行政主管部门公布的中国公民出境旅游目的地之外的国家和地区旅游的处罚。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外商投资旅行社经营中国内地居民出国旅游业务以及赴香澳台地区旅游业务的；经营出境旅游业务的旅行社组织旅游者到国务院旅游行政主管部门公布的中国公民出境旅游目的地之外的国家和地区旅游的违法行为</w:t>
            </w:r>
            <w:r>
              <w:rPr>
                <w:rFonts w:hint="eastAsia" w:ascii="仿宋_GB2312" w:hAnsi="仿宋_GB2312" w:eastAsia="仿宋_GB2312" w:cs="仿宋_GB2312"/>
                <w:sz w:val="21"/>
                <w:szCs w:val="21"/>
                <w:lang w:eastAsia="zh-CN"/>
              </w:rPr>
              <w:t>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pPr>
              <w:spacing w:line="120" w:lineRule="auto"/>
              <w:jc w:val="center"/>
              <w:rPr>
                <w:rFonts w:ascii="仿宋_GB2312" w:eastAsia="仿宋_GB2312"/>
                <w:sz w:val="28"/>
                <w:szCs w:val="28"/>
              </w:rPr>
            </w:pPr>
            <w:r>
              <w:rPr>
                <w:rFonts w:hint="eastAsia" w:ascii="仿宋_GB2312" w:eastAsia="仿宋_GB2312"/>
                <w:sz w:val="28"/>
                <w:szCs w:val="28"/>
              </w:rPr>
              <w:t>10</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旅行社未与旅游者签订旅游合同或者签订的合同未载明相关规定的事项的；未将旅游目的地接待旅行社的情况告知旅游者的；未经旅游者同意，将旅游业务委托给其他旅行社的；将旅游业务委托给不具有相应资质的旅行社的；未与接受委托的旅行社签订委托合同的；对同一旅游团队的旅游者提出与其他旅游者不同合同事项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旅行社未与旅游者签订旅游合同或者签订的合同未载明相关规定的事项的；未将旅游目的地接待旅行社的情况告知旅游者的；未经旅游者同意，将旅游业务委托给其他旅行社的；将旅游业务委托给不具有相应资质的旅行社的；未与接受委托的旅行社签订委托合同的；对同一旅游团队的旅游者提出与其他旅游者不同合同事项的违法行为</w:t>
            </w:r>
            <w:r>
              <w:rPr>
                <w:rFonts w:hint="eastAsia" w:ascii="仿宋_GB2312" w:hAnsi="仿宋_GB2312" w:eastAsia="仿宋_GB2312" w:cs="仿宋_GB2312"/>
                <w:sz w:val="21"/>
                <w:szCs w:val="21"/>
                <w:lang w:eastAsia="zh-CN"/>
              </w:rPr>
              <w:t>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pPr>
              <w:spacing w:line="120" w:lineRule="auto"/>
              <w:jc w:val="center"/>
              <w:rPr>
                <w:rFonts w:ascii="仿宋_GB2312" w:eastAsia="仿宋_GB2312"/>
                <w:sz w:val="28"/>
                <w:szCs w:val="28"/>
              </w:rPr>
            </w:pPr>
            <w:r>
              <w:rPr>
                <w:rFonts w:hint="eastAsia" w:ascii="仿宋_GB2312" w:eastAsia="仿宋_GB2312"/>
                <w:sz w:val="28"/>
                <w:szCs w:val="28"/>
              </w:rPr>
              <w:t>11</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对旅行社不向其聘用的导游人员、领队人员支付报酬，或者所支付的报酬低于当地最低工资标准的处罚。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对旅行社不向其聘用的导游人员、领队人员支付报酬，或者所支付的报酬低于当地最低工资标准的违法行为</w:t>
            </w:r>
            <w:r>
              <w:rPr>
                <w:rFonts w:hint="eastAsia" w:ascii="仿宋_GB2312" w:hAnsi="仿宋_GB2312" w:eastAsia="仿宋_GB2312" w:cs="仿宋_GB2312"/>
                <w:sz w:val="21"/>
                <w:szCs w:val="21"/>
                <w:lang w:eastAsia="zh-CN"/>
              </w:rPr>
              <w:t>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trPr>
        <w:tc>
          <w:tcPr>
            <w:tcW w:w="817" w:type="dxa"/>
            <w:vAlign w:val="center"/>
          </w:tcPr>
          <w:p>
            <w:pPr>
              <w:spacing w:line="120" w:lineRule="auto"/>
              <w:jc w:val="center"/>
              <w:rPr>
                <w:rFonts w:ascii="仿宋_GB2312" w:eastAsia="仿宋_GB2312"/>
                <w:sz w:val="28"/>
                <w:szCs w:val="28"/>
              </w:rPr>
            </w:pPr>
            <w:r>
              <w:rPr>
                <w:rFonts w:hint="eastAsia" w:ascii="仿宋_GB2312" w:eastAsia="仿宋_GB2312"/>
                <w:sz w:val="28"/>
                <w:szCs w:val="28"/>
              </w:rPr>
              <w:t>12</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对旅行社要求导游人员和领队人员接待不支付接待和服务费用、支付的费用低于接待和服务成本的旅游团队的；旅行社要求导游人员和领队人员承担接待旅游团队的相关费用的处罚。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对旅行社要求导游人员和领队人员接待不支付接待和服务费用、支付的费用低于接待和服务成本的旅游团队的；旅行社要求导游人员和领队人员承担接待旅游团队的相关费用的违法行为</w:t>
            </w:r>
            <w:r>
              <w:rPr>
                <w:rFonts w:hint="eastAsia" w:ascii="仿宋_GB2312" w:hAnsi="仿宋_GB2312" w:eastAsia="仿宋_GB2312" w:cs="仿宋_GB2312"/>
                <w:sz w:val="21"/>
                <w:szCs w:val="21"/>
                <w:lang w:eastAsia="zh-CN"/>
              </w:rPr>
              <w:t>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pPr>
              <w:spacing w:line="120" w:lineRule="auto"/>
              <w:jc w:val="center"/>
              <w:rPr>
                <w:rFonts w:ascii="仿宋_GB2312" w:eastAsia="仿宋_GB2312"/>
                <w:sz w:val="28"/>
                <w:szCs w:val="28"/>
              </w:rPr>
            </w:pPr>
            <w:r>
              <w:rPr>
                <w:rFonts w:hint="eastAsia" w:ascii="仿宋_GB2312" w:eastAsia="仿宋_GB2312"/>
                <w:sz w:val="28"/>
                <w:szCs w:val="28"/>
              </w:rPr>
              <w:t>13</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对旅行社不向接受委托的旅行社支付接待和服务费用的；旅行社向接受委托的旅行社支付的费用低于接待和服务成本的；接受委托的旅行社接待不支付或者不足额支付接待和服务费用的旅游团队的处罚。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对旅行社不向接受委托的旅行社支付接待和服务费用的；旅行社向接受委托的旅行社支付的费用低于接待和服务成本的；接受委托的旅行社接待不支付或者不足额支付接待和服务费用的旅游团队的违法行为</w:t>
            </w:r>
            <w:r>
              <w:rPr>
                <w:rFonts w:hint="eastAsia" w:ascii="仿宋_GB2312" w:hAnsi="仿宋_GB2312" w:eastAsia="仿宋_GB2312" w:cs="仿宋_GB2312"/>
                <w:sz w:val="21"/>
                <w:szCs w:val="21"/>
                <w:lang w:eastAsia="zh-CN"/>
              </w:rPr>
              <w:t>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trPr>
        <w:tc>
          <w:tcPr>
            <w:tcW w:w="817" w:type="dxa"/>
            <w:vAlign w:val="center"/>
          </w:tcPr>
          <w:p>
            <w:pPr>
              <w:spacing w:line="120" w:lineRule="auto"/>
              <w:jc w:val="center"/>
              <w:rPr>
                <w:rFonts w:ascii="仿宋_GB2312" w:eastAsia="仿宋_GB2312"/>
                <w:sz w:val="28"/>
                <w:szCs w:val="28"/>
              </w:rPr>
            </w:pPr>
            <w:r>
              <w:rPr>
                <w:rFonts w:hint="eastAsia" w:ascii="仿宋_GB2312" w:eastAsia="仿宋_GB2312"/>
                <w:sz w:val="28"/>
                <w:szCs w:val="28"/>
              </w:rPr>
              <w:t>14</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对擅自引进外商投资、设立服务网点未在规定期限内备案的；旅行社及其分社、服务网点未悬挂旅行社业务经营许可证、备案登记证明的处罚。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对擅自引进外商投资、设立服务网点未在规定期限内备案的；旅行社及其分社、服务网点未悬挂旅行社业务经营许可证、备案登记证明的违法行为</w:t>
            </w:r>
            <w:r>
              <w:rPr>
                <w:rFonts w:hint="eastAsia" w:ascii="仿宋_GB2312" w:hAnsi="仿宋_GB2312" w:eastAsia="仿宋_GB2312" w:cs="仿宋_GB2312"/>
                <w:sz w:val="21"/>
                <w:szCs w:val="21"/>
                <w:lang w:eastAsia="zh-CN"/>
              </w:rPr>
              <w:t>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17"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rPr>
              <w:t>15</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对未妥善保存各类旅游合同及相关文件、资料，保存期不够两年，或者泄露旅游者个人信息的处罚。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对未妥善保存各类旅游合同及相关文件、资料，保存期不够两年的违法行为，二年内没有被发现的；泄露旅游者个人信息的违法行为</w:t>
            </w:r>
            <w:r>
              <w:rPr>
                <w:rFonts w:hint="eastAsia" w:ascii="仿宋_GB2312" w:hAnsi="仿宋_GB2312" w:eastAsia="仿宋_GB2312" w:cs="仿宋_GB2312"/>
                <w:sz w:val="21"/>
                <w:szCs w:val="21"/>
                <w:lang w:eastAsia="zh-CN"/>
              </w:rPr>
              <w:t>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5" w:hRule="atLeast"/>
        </w:trPr>
        <w:tc>
          <w:tcPr>
            <w:tcW w:w="817"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rPr>
              <w:t>16</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对导游人员进行导游活动时，有损害国家利益和民族尊严的言行的处罚。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导游人员进行导游活动时，有损害国家利益和民族尊严的言行，违法行为</w:t>
            </w:r>
            <w:r>
              <w:rPr>
                <w:rFonts w:hint="eastAsia" w:ascii="仿宋_GB2312" w:hAnsi="仿宋_GB2312" w:eastAsia="仿宋_GB2312" w:cs="仿宋_GB2312"/>
                <w:sz w:val="21"/>
                <w:szCs w:val="21"/>
                <w:lang w:eastAsia="zh-CN"/>
              </w:rPr>
              <w:t>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17"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rPr>
              <w:t>17</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对导游人员进行导游活动时未佩戴导游证的处罚。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导游人员进行导游活动时未佩戴导游证的，违法行为</w:t>
            </w:r>
            <w:r>
              <w:rPr>
                <w:rFonts w:hint="eastAsia" w:ascii="仿宋_GB2312" w:hAnsi="仿宋_GB2312" w:eastAsia="仿宋_GB2312" w:cs="仿宋_GB2312"/>
                <w:sz w:val="21"/>
                <w:szCs w:val="21"/>
                <w:lang w:eastAsia="zh-CN"/>
              </w:rPr>
              <w:t>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0" w:hRule="atLeast"/>
        </w:trPr>
        <w:tc>
          <w:tcPr>
            <w:tcW w:w="817" w:type="dxa"/>
            <w:vAlign w:val="center"/>
          </w:tcPr>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p>
          <w:p>
            <w:pPr>
              <w:spacing w:line="120" w:lineRule="auto"/>
              <w:jc w:val="center"/>
              <w:rPr>
                <w:rFonts w:ascii="仿宋_GB2312" w:eastAsia="仿宋_GB2312"/>
                <w:sz w:val="28"/>
                <w:szCs w:val="28"/>
              </w:rPr>
            </w:pPr>
            <w:r>
              <w:rPr>
                <w:rFonts w:hint="eastAsia" w:ascii="仿宋_GB2312" w:eastAsia="仿宋_GB2312"/>
                <w:sz w:val="28"/>
                <w:szCs w:val="28"/>
              </w:rPr>
              <w:t>18</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对导游人员擅自增加或者减少旅游项目的；擅自变更接待计划的；擅自中止导游活动的；向旅游者兜售物品或者购买旅游者的物品的处罚。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导游人员擅自增加或者减少旅游项目的；擅自变更接待计划的；擅自中止导游活动的；向旅游者兜售物品或者购买旅游者的物品的违法行为</w:t>
            </w:r>
            <w:r>
              <w:rPr>
                <w:rFonts w:hint="eastAsia" w:ascii="仿宋_GB2312" w:hAnsi="仿宋_GB2312" w:eastAsia="仿宋_GB2312" w:cs="仿宋_GB2312"/>
                <w:sz w:val="21"/>
                <w:szCs w:val="21"/>
                <w:lang w:eastAsia="zh-CN"/>
              </w:rPr>
              <w:t>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120" w:lineRule="auto"/>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pPr>
              <w:spacing w:line="640" w:lineRule="exact"/>
              <w:jc w:val="center"/>
              <w:rPr>
                <w:rFonts w:ascii="仿宋_GB2312" w:eastAsia="仿宋_GB2312"/>
                <w:sz w:val="28"/>
                <w:szCs w:val="28"/>
              </w:rPr>
            </w:pPr>
          </w:p>
          <w:p>
            <w:pPr>
              <w:spacing w:line="640" w:lineRule="exact"/>
              <w:jc w:val="center"/>
              <w:rPr>
                <w:rFonts w:ascii="仿宋_GB2312" w:eastAsia="仿宋_GB2312"/>
                <w:sz w:val="28"/>
                <w:szCs w:val="28"/>
              </w:rPr>
            </w:pPr>
          </w:p>
          <w:p>
            <w:pPr>
              <w:spacing w:line="640" w:lineRule="exact"/>
              <w:jc w:val="center"/>
              <w:rPr>
                <w:rFonts w:ascii="仿宋_GB2312" w:eastAsia="仿宋_GB2312"/>
                <w:sz w:val="28"/>
                <w:szCs w:val="28"/>
              </w:rPr>
            </w:pPr>
          </w:p>
          <w:p>
            <w:pPr>
              <w:spacing w:line="640" w:lineRule="exact"/>
              <w:jc w:val="center"/>
              <w:rPr>
                <w:rFonts w:ascii="仿宋_GB2312" w:eastAsia="仿宋_GB2312"/>
                <w:sz w:val="28"/>
                <w:szCs w:val="28"/>
              </w:rPr>
            </w:pPr>
            <w:r>
              <w:rPr>
                <w:rFonts w:hint="eastAsia" w:ascii="仿宋_GB2312" w:eastAsia="仿宋_GB2312"/>
                <w:sz w:val="28"/>
                <w:szCs w:val="28"/>
              </w:rPr>
              <w:t>19</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入境旅游业绩下降的；因自身原因，在1年内未能正常开展出国旅游业务的；因出国旅游服务质量问题被投诉并经查实的；有逃汇、非法套汇行为的；以旅游名义弄虚作假，骗取护照、签证等出入境证件或者送他人出境的；国务院旅游行政部门认定的影响中国公民出国旅游秩序的其他行为。</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对入境旅游业绩下降的；因自身原因，在1年内未能正常开展出国旅游业务的违法行为轻微并及时纠正，没有造成危害后果的，不予行政处罚。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因出国旅游服务质量问题被投诉并经查实的；有逃汇、非法套汇行为的；以旅游名义弄虚作假，骗取护照、签证等出入境证件或者送他人出境的；国务院旅游行政部门认定的影响中国公民出国旅游秩序的其他行为。违法行为</w:t>
            </w:r>
            <w:r>
              <w:rPr>
                <w:rFonts w:hint="eastAsia" w:ascii="仿宋_GB2312" w:hAnsi="仿宋_GB2312" w:eastAsia="仿宋_GB2312" w:cs="仿宋_GB2312"/>
                <w:sz w:val="21"/>
                <w:szCs w:val="21"/>
                <w:lang w:eastAsia="zh-CN"/>
              </w:rPr>
              <w:t>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3" w:hRule="atLeast"/>
        </w:trPr>
        <w:tc>
          <w:tcPr>
            <w:tcW w:w="817" w:type="dxa"/>
            <w:vAlign w:val="center"/>
          </w:tcPr>
          <w:p>
            <w:pPr>
              <w:spacing w:line="640" w:lineRule="exact"/>
              <w:jc w:val="center"/>
              <w:rPr>
                <w:rFonts w:ascii="仿宋_GB2312" w:eastAsia="仿宋_GB2312"/>
                <w:sz w:val="28"/>
                <w:szCs w:val="28"/>
              </w:rPr>
            </w:pPr>
          </w:p>
          <w:p>
            <w:pPr>
              <w:spacing w:line="640" w:lineRule="exact"/>
              <w:jc w:val="center"/>
              <w:rPr>
                <w:rFonts w:ascii="仿宋_GB2312" w:eastAsia="仿宋_GB2312"/>
                <w:sz w:val="28"/>
                <w:szCs w:val="28"/>
              </w:rPr>
            </w:pPr>
            <w:r>
              <w:rPr>
                <w:rFonts w:hint="eastAsia" w:ascii="仿宋_GB2312" w:eastAsia="仿宋_GB2312"/>
                <w:sz w:val="28"/>
                <w:szCs w:val="28"/>
              </w:rPr>
              <w:t>20</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对导游涂改、倒卖、出租、出借导游人员资格证、导游证，以其他形式非法转让导游执业许可，或者擅自委托他人代为提供导游服务的处罚。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对导游涂改、倒卖、出租、出借导游人员资格证、导游证，以其他形式非法转让导游执业许可，或者擅自委托他人代为提供导游服务的违法行为</w:t>
            </w:r>
            <w:r>
              <w:rPr>
                <w:rFonts w:hint="eastAsia" w:ascii="仿宋_GB2312" w:hAnsi="仿宋_GB2312" w:eastAsia="仿宋_GB2312" w:cs="仿宋_GB2312"/>
                <w:sz w:val="21"/>
                <w:szCs w:val="21"/>
                <w:lang w:eastAsia="zh-CN"/>
              </w:rPr>
              <w:t>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pPr>
              <w:spacing w:line="640" w:lineRule="exact"/>
              <w:jc w:val="center"/>
              <w:rPr>
                <w:rFonts w:ascii="仿宋_GB2312" w:eastAsia="仿宋_GB2312"/>
                <w:sz w:val="28"/>
                <w:szCs w:val="28"/>
              </w:rPr>
            </w:pPr>
            <w:bookmarkStart w:id="0" w:name="_Hlk45719833"/>
          </w:p>
          <w:p>
            <w:pPr>
              <w:spacing w:line="640" w:lineRule="exact"/>
              <w:jc w:val="center"/>
              <w:rPr>
                <w:rFonts w:ascii="仿宋_GB2312" w:eastAsia="仿宋_GB2312"/>
                <w:sz w:val="28"/>
                <w:szCs w:val="28"/>
              </w:rPr>
            </w:pPr>
            <w:r>
              <w:rPr>
                <w:rFonts w:hint="eastAsia" w:ascii="仿宋_GB2312" w:eastAsia="仿宋_GB2312"/>
                <w:sz w:val="28"/>
                <w:szCs w:val="28"/>
              </w:rPr>
              <w:t>21</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对旅行社未制止履行辅助人的非法、不安全服务行为，或者未更换履行辅助人的处罚。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旅行社未制止履行辅助人的非法、不安全服务行为，或者未更换履行辅助人的。违法行为</w:t>
            </w:r>
            <w:r>
              <w:rPr>
                <w:rFonts w:hint="eastAsia" w:ascii="仿宋_GB2312" w:hAnsi="仿宋_GB2312" w:eastAsia="仿宋_GB2312" w:cs="仿宋_GB2312"/>
                <w:sz w:val="21"/>
                <w:szCs w:val="21"/>
                <w:lang w:eastAsia="zh-CN"/>
              </w:rPr>
              <w:t>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817" w:type="dxa"/>
            <w:vAlign w:val="center"/>
          </w:tcPr>
          <w:p>
            <w:pPr>
              <w:spacing w:line="640" w:lineRule="exact"/>
              <w:jc w:val="center"/>
              <w:rPr>
                <w:rFonts w:ascii="仿宋_GB2312" w:eastAsia="仿宋_GB2312"/>
                <w:sz w:val="28"/>
                <w:szCs w:val="28"/>
              </w:rPr>
            </w:pPr>
          </w:p>
          <w:p>
            <w:pPr>
              <w:spacing w:line="640" w:lineRule="exact"/>
              <w:jc w:val="center"/>
              <w:rPr>
                <w:rFonts w:ascii="仿宋_GB2312" w:eastAsia="仿宋_GB2312"/>
                <w:sz w:val="28"/>
                <w:szCs w:val="28"/>
              </w:rPr>
            </w:pPr>
            <w:r>
              <w:rPr>
                <w:rFonts w:hint="eastAsia" w:ascii="仿宋_GB2312" w:eastAsia="仿宋_GB2312"/>
                <w:sz w:val="28"/>
                <w:szCs w:val="28"/>
              </w:rPr>
              <w:t>22</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对旅行社不按要求制作安全信息卡，未将安全信息卡交由旅游者，或者未告知旅游者相关信息的处罚。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旅行社不按要求制作安全信息卡，未将安全信息卡交由旅游者，或者未告知旅游者相关信息的。违法行为</w:t>
            </w:r>
            <w:r>
              <w:rPr>
                <w:rFonts w:hint="eastAsia" w:ascii="仿宋_GB2312" w:hAnsi="仿宋_GB2312" w:eastAsia="仿宋_GB2312" w:cs="仿宋_GB2312"/>
                <w:sz w:val="21"/>
                <w:szCs w:val="21"/>
                <w:lang w:eastAsia="zh-CN"/>
              </w:rPr>
              <w:t>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817" w:type="dxa"/>
            <w:vAlign w:val="center"/>
          </w:tcPr>
          <w:p>
            <w:pPr>
              <w:spacing w:line="640" w:lineRule="exact"/>
              <w:jc w:val="center"/>
              <w:rPr>
                <w:rFonts w:ascii="仿宋_GB2312" w:eastAsia="仿宋_GB2312"/>
                <w:sz w:val="28"/>
                <w:szCs w:val="28"/>
              </w:rPr>
            </w:pPr>
          </w:p>
          <w:p>
            <w:pPr>
              <w:spacing w:line="640" w:lineRule="exact"/>
              <w:jc w:val="center"/>
              <w:rPr>
                <w:rFonts w:ascii="仿宋_GB2312" w:eastAsia="仿宋_GB2312"/>
                <w:sz w:val="28"/>
                <w:szCs w:val="28"/>
              </w:rPr>
            </w:pPr>
            <w:r>
              <w:rPr>
                <w:rFonts w:hint="eastAsia" w:ascii="仿宋_GB2312" w:eastAsia="仿宋_GB2312"/>
                <w:sz w:val="28"/>
                <w:szCs w:val="28"/>
              </w:rPr>
              <w:t>23</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对旅行社在风险提示发布后，不采取相应措施的处罚。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旅行社在风险提示发布后，不采取相应措施的违法行为</w:t>
            </w:r>
            <w:r>
              <w:rPr>
                <w:rFonts w:hint="eastAsia" w:ascii="仿宋_GB2312" w:hAnsi="仿宋_GB2312" w:eastAsia="仿宋_GB2312" w:cs="仿宋_GB2312"/>
                <w:sz w:val="21"/>
                <w:szCs w:val="21"/>
                <w:lang w:eastAsia="zh-CN"/>
              </w:rPr>
              <w:t>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817" w:type="dxa"/>
            <w:vAlign w:val="center"/>
          </w:tcPr>
          <w:p>
            <w:pPr>
              <w:spacing w:line="640" w:lineRule="exact"/>
              <w:jc w:val="center"/>
              <w:rPr>
                <w:rFonts w:ascii="仿宋_GB2312" w:eastAsia="仿宋_GB2312"/>
                <w:sz w:val="28"/>
                <w:szCs w:val="28"/>
              </w:rPr>
            </w:pPr>
            <w:r>
              <w:rPr>
                <w:rFonts w:hint="eastAsia" w:ascii="仿宋_GB2312" w:eastAsia="仿宋_GB2312"/>
                <w:sz w:val="28"/>
                <w:szCs w:val="28"/>
              </w:rPr>
              <w:t>24</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对将不符合本条例规定条件的长城段落辟为参观游览区</w:t>
            </w:r>
            <w:r>
              <w:rPr>
                <w:rFonts w:hint="eastAsia" w:ascii="仿宋_GB2312" w:hAnsi="仿宋_GB2312" w:eastAsia="仿宋_GB2312" w:cs="仿宋_GB2312"/>
                <w:sz w:val="21"/>
                <w:szCs w:val="21"/>
                <w:lang w:eastAsia="zh-CN"/>
              </w:rPr>
              <w:t>或者</w:t>
            </w:r>
            <w:r>
              <w:rPr>
                <w:rFonts w:hint="eastAsia" w:ascii="仿宋_GB2312" w:hAnsi="仿宋_GB2312" w:eastAsia="仿宋_GB2312" w:cs="仿宋_GB2312"/>
                <w:sz w:val="21"/>
                <w:szCs w:val="21"/>
              </w:rPr>
              <w:t>将长城段落辟为参观游览区未按照本条例规定备案的处罚。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对将不符合本条例规定条件的长城段落辟为参观游览区</w:t>
            </w:r>
            <w:r>
              <w:rPr>
                <w:rFonts w:hint="eastAsia" w:ascii="仿宋_GB2312" w:hAnsi="仿宋_GB2312" w:eastAsia="仿宋_GB2312" w:cs="仿宋_GB2312"/>
                <w:sz w:val="21"/>
                <w:szCs w:val="21"/>
                <w:lang w:eastAsia="zh-CN"/>
              </w:rPr>
              <w:t>或者</w:t>
            </w:r>
            <w:r>
              <w:rPr>
                <w:rFonts w:hint="eastAsia" w:ascii="仿宋_GB2312" w:hAnsi="仿宋_GB2312" w:eastAsia="仿宋_GB2312" w:cs="仿宋_GB2312"/>
                <w:sz w:val="21"/>
                <w:szCs w:val="21"/>
              </w:rPr>
              <w:t>对将长城段落辟为参观游览区未按照本条例规定备案的违法行为</w:t>
            </w:r>
            <w:r>
              <w:rPr>
                <w:rFonts w:hint="eastAsia" w:ascii="仿宋_GB2312" w:hAnsi="仿宋_GB2312" w:eastAsia="仿宋_GB2312" w:cs="仿宋_GB2312"/>
                <w:sz w:val="21"/>
                <w:szCs w:val="21"/>
                <w:lang w:eastAsia="zh-CN"/>
              </w:rPr>
              <w:t>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17" w:type="dxa"/>
            <w:vAlign w:val="center"/>
          </w:tcPr>
          <w:p>
            <w:pPr>
              <w:spacing w:line="640" w:lineRule="exact"/>
              <w:jc w:val="center"/>
              <w:rPr>
                <w:rFonts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5</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对博物馆取得来源不明或者来源不合法的藏品，或者陈列展览的主题、内容造成恶劣影响的处罚。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对博物馆取得来源不明或者来源不合法的藏品，或者陈列展览的主题、内容造成恶劣影响的违法行为在二年内未被发现的。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6</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对博物馆从事非文物藏品的商业经营活动，或者从事其他商业经营活动违反办馆宗旨、损害观众利益的处罚。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对博物馆从事非文物藏品的商业经营活动，或者从事其他商业经营活动违反办馆宗旨、损害观众利益的违法行为</w:t>
            </w:r>
            <w:r>
              <w:rPr>
                <w:rFonts w:hint="eastAsia" w:ascii="仿宋_GB2312" w:hAnsi="仿宋_GB2312" w:eastAsia="仿宋_GB2312" w:cs="仿宋_GB2312"/>
                <w:sz w:val="21"/>
                <w:szCs w:val="21"/>
                <w:lang w:eastAsia="zh-CN"/>
              </w:rPr>
              <w:t>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27</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对擅自从事互联网上网服务经营活动的行政处罚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对擅自从事互联网上网服务经营活动的</w:t>
            </w:r>
            <w:r>
              <w:rPr>
                <w:rFonts w:hint="eastAsia" w:ascii="仿宋_GB2312" w:hAnsi="仿宋_GB2312" w:eastAsia="仿宋_GB2312" w:cs="仿宋_GB2312"/>
                <w:sz w:val="21"/>
                <w:szCs w:val="21"/>
                <w:lang w:eastAsia="zh-CN"/>
              </w:rPr>
              <w:t>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r>
              <w:rPr>
                <w:rFonts w:hint="eastAsia" w:ascii="仿宋_GB2312" w:hAnsi="仿宋_GB2312" w:eastAsia="仿宋_GB2312" w:cs="仿宋_GB2312"/>
                <w:sz w:val="21"/>
                <w:szCs w:val="21"/>
                <w:lang w:eastAsia="zh-CN"/>
              </w:rPr>
              <w:t>。</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28</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对互联网上网服务营业场所经营单位涂改、出租、出借或者以其他方式转让《网络文化经营许可证》，尚不够刑事处罚的行政处罚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对互联网上网服务营业场所经营单位涂改、出租、出借或者以其他方式转让《网络文化经营许可证》，尚不够刑事处罚的</w:t>
            </w:r>
            <w:r>
              <w:rPr>
                <w:rFonts w:hint="eastAsia" w:ascii="仿宋_GB2312" w:hAnsi="仿宋_GB2312" w:eastAsia="仿宋_GB2312" w:cs="仿宋_GB2312"/>
                <w:sz w:val="21"/>
                <w:szCs w:val="21"/>
                <w:lang w:eastAsia="zh-CN"/>
              </w:rPr>
              <w:t>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29</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对违反广播电视视频点播业务规定的处罚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对违反广播电视视频点播业务规定的违法行为轻微并及时改正，没有造成危害后果的或者初次违法且危害后果轻微并及时改正的或者当事人有证据足以证明没有主观过错的或者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 </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30</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对擅自从事专网及定向传播视听节目服务的处罚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对擅自从事专网及定向传播视听节目服务的违法行为轻微并及时改正，没有造成危害后果的或者初次违法且危害后果轻微并及时改正的或者当事人有证据足以证明没有主观过错的或者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31</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对专网及定向传播视听节目服务单位传播的节目内容 违反《专网及定向传播视听节目服务管理规定》的处 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对专网及定向传播视听节目服务单位传播的节目内容 违反《专网及定向传播视听节目服务管理规定》的违法行为轻微并及时改正，没有造成危害后果的或者初次违法且危害后果轻微并及时改正的或者当事人有证据足以证明没有主观过错的或者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32</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对违规转播、链接、聚合、集成非法的广播电视频道 和视听节目网站内容的处罚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对违规转播、链接、聚合、集成非法的广播电视频道 和视听节目网站内容的违法行为轻微并及时改正，没有造成危害后果的或者初次违法且危害后果轻微并及时改正的或者当事人有证据足以证明没有主观过错的或者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 </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33</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对擅自插播、截留视听节目信号的处罚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对擅自插播、截留视听节目信号的违法行为轻微并及时改正，没有造成危害后果的或者初次违法且危害后果轻微并及时改正的或者当事人有证据足以证明没有主观过错的或者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34</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对互联网视听节目服务单位擅自在互联网上使用广播 电视专有名称开展业务的处罚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互联网视听节目服务单位擅自在互联网上使用广播电视专有名称开展业务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35</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对互联网视听节目服务单位变更注册资本、股东、股权结构，或上市融资，或重大资产变动时，未办理审批手续的处罚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互联网视听节目服务单位变更注册资本、股东、股权结构，或上市融资，或重大资产变动时，未办理审批手续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36</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对互联网视听节目服务单位未建立健全节目运营规 范，未采取版权保护措施，或对传播有害内容未履行提示、删除、报告义务的处罚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互联网视听节目服务单位未建立健全节目运营规范，未采取版权保护措施，或对传播有害内容未履行提示、删除、报告义务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37</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对互联网视听节目服务单位未在播出界面显著位置标 注播出标识、名称《许可证》和备案编号的处罚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对互联网视听节目服务单位未在播出界面显著位置标 注播出标识、名称《许可证》和备案编号的违法行为轻微并及时改正，没有造成危害后果的或者初次违法且危害后果轻微并及时改正的或者当事人有证据足以证明没有主观过错的或者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38</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对互联网视听节目服务单位未履行保留节目记录、向 主管部门如实提供查询义务的处罚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互联网视听节目服务单位未履行保留节目记录、向主管部门如实提供查询义务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39</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对互联网视听节目服务单位向未持有《许可证》或备 案的单位提供代收费及信号传输、服务器托管等与互 联网视听节目服务有关的服务的处罚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对互联网视听节目服务单位向未持有《许可证》或备 案的单位提供代收费及信号传输、服务器托管等与互 联网视听节目服务有关的服务的违法行为轻微并及时改正，没有造成危害后果的或者初次违法且危害后果轻微并及时改正的或者当事人有证据足以证明没有主观过错的或者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40</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对互联网视听节目服务单位未履行查验义务，或向互 联网视听节目服务单位提供其《许可证》或备案载明 事项范围以外的接入服务的处罚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对互联网视听节目服务单位未履行查验义务，或向互联网视听节目服务单位提供其《许可证》或备案载明 事项范围以外的接入服务的违法行为轻微并及时改正，没有造成危害后果的或者初次违法且危害后果轻微并及时改正的或者当事人有证据足以证明没有主观过错的或者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41</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对互联网视听节目服务单位进行虚假宣传或者误导用 户的处罚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对互联网视听节目服务单位进行虚假宣传或者误导用户的违法行为轻微并及时改正，没有造成危害后果的或者初次违法且危害后果轻微并及时改正的或者当事人有证据足以证明没有主观过错的或者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42</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对互联网视听节目服务单位未经用户同意，擅自泄露 用户信息秘密的处罚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对互联网视听节目服务单位未经用户同意，擅自泄露用户信息秘密的违法行为轻微并及时改正，没有造成危害后果的或者初次违法且危害后果轻微并及时改正的或者当事人有证据足以证明没有主观过错的或者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43</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对互联网视听节目服务单位在同一年度内三次出现违 规行为的处罚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对互联网视听节目服务单位在同一年度内三次出现违规行为的违法行为轻微并及时改正，没有造成危害后果的或者当事人有证据足以证明没有主观过错的或者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44</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对互联网视听节目服务单位拒绝、阻挠、拖延广播电影电视主管部门依法进行监督检查或者在监督检查过程中弄虚作假的处罚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对互联网视听节目服务单位拒绝、阻挠、拖延广播电影电视主管部门依法进行监督检查或者在监督检查过程中弄虚作假的违法行为轻微并及时改正，没有造成危害后果的或者</w:t>
            </w:r>
            <w:r>
              <w:rPr>
                <w:rFonts w:hint="eastAsia" w:ascii="仿宋_GB2312" w:hAnsi="仿宋_GB2312" w:eastAsia="仿宋_GB2312" w:cs="仿宋_GB2312"/>
                <w:sz w:val="21"/>
                <w:szCs w:val="21"/>
              </w:rPr>
              <w:t>初次违法且危害后果轻微并及时改正的。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45</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对未按照《信息网络传播视听节目许可证》载明的事项从事专网及定向传播视听节目服务的处罚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未按照《信息网络传播视听节目许可证》载明的事项从事专网及定向传播视听节目服务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46</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对违规传播时政类视听新闻节目的处罚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对违规传播时政类视听新闻节目的违法行为轻微并及时改正，没有造成危害后果的或者初次违法且危害后果轻微并及时改正的或者当事人有证据足以证明没有主观过错的或者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 </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47</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对集成播控服务单位未对内容提供服务单位播出的节 目进行统一集成和播出监控或者未负责电子节目指南（EPG）、用户端、计费、版权等管理的处罚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集成播控服务单位未对内容提供服务单位播出的节目进行统一集成和播出监控或者未负责电子节目指南（EPG）、用户端、计费、版权等管理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 </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48</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对专网及定向传播视听节目服务单位转播、链接、聚 合、集成非法广播电视频道节目、非法视听节目网站 的节目和未取得内容提供服务许可的单位开办的节目的处罚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对专网及定向传播视听节目服务单位转播、链接、聚合、集成非法广播电视频道节目、非法视听节目网站 的节目和未取得内容提供服务许可的单位开办的节目的违法行为轻微并及时改正，没有造成危害后果的或者初次违法且危害后果轻微并及时改正的或者当事人有证据足以证明没有主观过错的或者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49</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对集成播控服务单位擅自插播、截留、变更内容提供服务单位播出的节目信号的处罚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集成播控服务单位擅自插播、截留、变更内容提供服务单位播出的节目信号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50</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对传输分发服务单位擅自插播、截留、变更集成播控 平台发出的节目信号和电子节目指南（EPG）、用户端计费、版权等控制信号的处罚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对传输分发服务单位擅自插播、截留、变更集成播控平台发出的节目信号和电子节目指南（EPG）、用户端 计费、版权等控制信号的违法行为轻微并及时改正，没有造成危害后果的或者初次违法且危害后果轻微并及时改正的或者当事人有证据足以证明没有主观过错的或者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 </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51</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对变更股东、股权结构等重大事项，未事先办理审批手续的处罚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对变更股东、股权结构等重大事项，未事先办理审批手续的违法行为轻微并及时改正，没有造成危害后果的或者初次违法且危害后果轻微并及时改正的或者当事人有证据足以证明没有主观过错的或者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 </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52</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对专网及定向传播视听节目服务单位的单位名称、办 公场所、法定代表人依法变更后未及时向原发证机关备案的处罚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专网及定向传播视听节目服务单位的单位名称、办公场所、法定代表人依法变更后未及时向原发证机关备案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 </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53</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对采用合资、合作模式开展节目生产购销、广告投放市场推广、商业合作、收付结算、技术服务等经营性业务未及时向原发证机关备案的处罚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对采用合资、合作模式开展节目生产购销、广告投放市场推广、商业合作、收付结算、技术服务等经营性 业务未及时向原发证机关备案的违法行为轻微并及时改正，没有造成危害后果的或者初次违法且危害后果轻微并及时改正的或者当事人有证据足以证明没有主观过错的或者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54</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对集成播控服务单位和传输分发服务单位在提供服务 时未履行许可证查验义务的处罚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集成播控服务单位和传输分发服务单位在提供服务时未履行许可证查验义务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 </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55</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对未按《专网及定向传播视听节目服务管理规定》要求建立健全与国家网络信息安全相适应的安全播控、节目内容、安全传输等管理制度、保障体系的处罚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未按《专网及定向传播视听节目服务管理规定》要求建立健全与国家网络信息安全相适应的安全播控、节目内容、安全传输等管理制度、保障体系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56</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对集成播控服务单位和内容提供服务单位未在播出界 面显著位置标注播出标识、名称的处罚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集成播控服务单位和内容提供服务单位未在播出界面显著位置标注播出标识、名称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57</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对内容提供服务单位未采取版权保护措施，未保留节 目播出信息或者未配合广播电影电视主管部门查询，以及发现含有违反《专网及定向传播视听节目服务管理规定》的节目时未及时删除并保存记录或者未报告广播电影电视主管部门处罚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内容提供服务单位未采取版权保护措施，未保留节目播出信息或者未配合广播电影电视主管部门查询，以及发现含有违反《专网及定向传播视听节目服务管理规定》的节目时未及时删除并保存记录或者未报告广播电影电视主管部门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58</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对集成播控服务单位发现接入集成播控平台的节目含 有违反《专网及定向传播视听节目服务管理规定》的内容时未及时切断节目源或者未报告广播电影电视主管部门的处罚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集成播控服务单位发现接入集成播控平台的节目含有违反《专网及定向传播视听节目服务管理规定》的内容时未及时切断节目源或者未报告广播电影电视主管部门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 </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59</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对用于专网及定向传播视听节目服务的技术系统和终 端产品不符合国家有关标准和技术规范的处罚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用于专网及定向传播视听节目服务的技术系统和终端产品不符合国家有关标准和技术规范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60</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对向未取得专网及定向传播视听节目服务许可的单位 提供与专网及定向传播视听节目服务有关的服务器托管、网络传输、软硬件技术支持、代收费等服务的处罚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对向未取得专网及定向传播视听节目服务许可的单位 提供与专网及定向传播视听节目服务有关的服务器托管、网络传输、软硬件技术支持、代收费等服务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 </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61</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对未向广播电影电视主管部门设立的节目监控系统提 供必要的信号接入条件的处罚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未向广播电影电视主管部门设立的节目监控系统提供必要的信号接入条件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 </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62</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对专网及定向传播视听节目服务单位在同一年度内</w:t>
            </w:r>
            <w:r>
              <w:rPr>
                <w:rFonts w:hint="eastAsia" w:ascii="仿宋_GB2312" w:hAnsi="仿宋_GB2312" w:eastAsia="仿宋_GB2312" w:cs="仿宋_GB2312"/>
                <w:sz w:val="21"/>
                <w:szCs w:val="21"/>
                <w:lang w:val="en-US" w:eastAsia="zh-CN"/>
              </w:rPr>
              <w:t>3</w:t>
            </w:r>
            <w:r>
              <w:rPr>
                <w:rFonts w:hint="eastAsia" w:ascii="仿宋_GB2312" w:hAnsi="仿宋_GB2312" w:eastAsia="仿宋_GB2312" w:cs="仿宋_GB2312"/>
                <w:sz w:val="21"/>
                <w:szCs w:val="21"/>
                <w:lang w:eastAsia="zh-CN"/>
              </w:rPr>
              <w:t>次出现违规行为的处罚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对专网及定向传播视听节目服务单位在同一年度</w:t>
            </w:r>
            <w:r>
              <w:rPr>
                <w:rFonts w:hint="eastAsia" w:ascii="仿宋_GB2312" w:hAnsi="仿宋_GB2312" w:eastAsia="仿宋_GB2312" w:cs="仿宋_GB2312"/>
                <w:sz w:val="21"/>
                <w:szCs w:val="21"/>
                <w:lang w:val="en-US" w:eastAsia="zh-CN"/>
              </w:rPr>
              <w:t>3</w:t>
            </w:r>
            <w:r>
              <w:rPr>
                <w:rFonts w:hint="eastAsia" w:ascii="仿宋_GB2312" w:hAnsi="仿宋_GB2312" w:eastAsia="仿宋_GB2312" w:cs="仿宋_GB2312"/>
                <w:sz w:val="21"/>
                <w:szCs w:val="21"/>
                <w:lang w:eastAsia="zh-CN"/>
              </w:rPr>
              <w:t>次出现违规行为的轻微并及时改正，没有造成危害后果的或者当事人有证据足以证明没有主观过错的或者</w:t>
            </w:r>
            <w:r>
              <w:rPr>
                <w:rFonts w:hint="eastAsia" w:ascii="仿宋_GB2312" w:hAnsi="仿宋_GB2312" w:eastAsia="仿宋_GB2312" w:cs="仿宋_GB2312"/>
                <w:sz w:val="21"/>
                <w:szCs w:val="21"/>
              </w:rPr>
              <w:t>二年内没有被发现的。</w:t>
            </w:r>
            <w:r>
              <w:rPr>
                <w:rFonts w:hint="eastAsia" w:ascii="仿宋_GB2312" w:hAnsi="仿宋_GB2312" w:eastAsia="仿宋_GB2312" w:cs="仿宋_GB2312"/>
                <w:sz w:val="21"/>
                <w:szCs w:val="21"/>
                <w:lang w:val="en-US" w:eastAsia="zh-CN"/>
              </w:rPr>
              <w:t> </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63</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对拒绝、阻挠、拖延广播电影电视主管部门依法进行监督检查或者在监督检查过程中弄虚作假的处罚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对拒绝、阻挠、拖延广播电影电视主管部门依法进行监督检查或者在监督检查过程中弄虚作假的违法行为轻微并及时改正，没有造成危害后果的或者</w:t>
            </w:r>
            <w:r>
              <w:rPr>
                <w:rFonts w:hint="eastAsia" w:ascii="仿宋_GB2312" w:hAnsi="仿宋_GB2312" w:eastAsia="仿宋_GB2312" w:cs="仿宋_GB2312"/>
                <w:sz w:val="21"/>
                <w:szCs w:val="21"/>
              </w:rPr>
              <w:t>初次违法且危害后果轻微并及时改正的。</w:t>
            </w:r>
            <w:r>
              <w:rPr>
                <w:rFonts w:hint="eastAsia" w:ascii="仿宋_GB2312" w:hAnsi="仿宋_GB2312" w:eastAsia="仿宋_GB2312" w:cs="仿宋_GB2312"/>
                <w:sz w:val="21"/>
                <w:szCs w:val="21"/>
                <w:lang w:val="en-US" w:eastAsia="zh-CN"/>
              </w:rPr>
              <w:t> </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64</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对卫星电视广播地面接收设施安装使用违反规定的处罚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对卫星电视广播地面接收设施安装使用违反规定的违法行为轻微并及时改正，没有造成危害后果的或者初次违法且危害后果轻微并及时改正的或者当事人有证据足以证明没有主观过错的或者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 </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65</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对卫星电视广播地面接收设施安装服务机构违反规定的处罚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对卫星电视广播地面接收设施安装服务机构违反规定的违法行为轻微并及时改正，没有造成危害后果的或者初次违法且危害后果轻微并及时改正的或者当事人有证据足以证明没有主观过错的或者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66</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对擅自使用未获得入网认定证书的设备器材的查处</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对擅自使用未获得入网认定证书的设备器材的违法行为轻微并及时改正，没有造成危害后果的或者初次违法且危害后果轻微并及时改正的或者当事人有证据足以证明没有主观过错的或者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 </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67</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对在广播电视设施保护范围内违规作业的处罚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对在广播电视设施保护范围内违规作业的违法行为轻微并及时改正，没有造成危害后果的或者初次违法且危害后果轻微并及时改正的或者当事人有证据足以证明没有主观过错的或者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68</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对损坏广播电视设施的处罚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对损坏广播电视设施的违法行为轻微并及时改正，没有造成危害后果的或者初次违法且危害后果轻微并及时改正的或者当事人有证据足以证明没有主观过错的或者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 </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69</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对互联网视听节目服务单位以虚假证明、文件等手段 骗取《许可证》的处罚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对互联网视听节目服务单位以虚假证明、文件等手段 骗取《许可证》的违法行为轻微并及时改正，没有造成危害后果的或者初次违法且危害后果轻微并及时改正的或者当事人有证据足以证明没有主观过错的或者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70</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对擅自设立广播电视节目制作经营单位或者擅自制作 电视剧及其他广播电视节目的处罚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对擅自设立广播电视节目制作经营单位或者擅自制作 电视剧及其他广播电视节目的违法行为轻微并及时改正，没有造成危害后果的或者初次违法且危害后果轻微并及时改正的或者当事人有证据足以证明没有主观过错的或者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71</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对制作、发行含有禁止内容的电视剧的处罚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对制作、发行含有禁止内容的电视剧的违法行为轻微并及时改正，没有造成危害后果的或者初次违法且危害后果轻微并及时改正的或者当事人有证据足以证明没有主观过错的或者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72</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对广播电视数字付费频道业务违反规定的处罚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对广播电视数字付费频道业务违反规定的违法行为轻微并及时改正，没有造成危害后果的或者初次违法且危害后果轻微并及时改正的或者当事人有证据足以证明没有主观过错的或者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73</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对擅自设立广播电台、电视台、教育电视台、有线广播电视传输覆盖网、广播电视站的处罚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擅自设立广播电台、电视台、教育电视台、有线广播电视传输覆盖网、广播电视站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74</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对擅自变更台名、台标、节目设置范围或者节目套数的处罚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对擅自变更台名、台标、节目设置范围或者节目套数的违法行为轻微并及时改正，没有造成危害后果的或者初次违法且危害后果轻微并及时改正的或者当事人有证据足以证明没有主观过错的或者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 </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75</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对出租、转让播出时段的处罚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对出租、转让播出时段的违法行为轻微并及时改正，没有造成危害后果的或者初次违法且危害后果轻微并及时改正的或者当事人有证据足以证明没有主观过错的或者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76</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对广播电视发射台、转播台擅自播放自办节目、插播广告的处罚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对广播电视发射台、转播台擅自播放自办节目、插播广告的违法行为轻微并及时改正，没有造成危害后果的或者初次违法且危害后果轻微并及时改正的或者当事人有证据足以证明没有主观过错的或者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77</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对未经批准，擅自利用卫星方式传输广播电视节目的处罚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对未经批准，擅自利用卫星方式传输广播电视节目的违法行为轻微并及时改正，没有造成危害后果的或者初次违法且危害后果轻微并及时改正的或者当事人有证据足以证明没有主观过错的或者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78</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对未经批准，擅自利用有线广播电视传输覆盖网播放 节目的处罚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对未经批准，擅自利用有线广播电视传输覆盖网播放节目的违法行为轻微并及时改正，没有造成危害后果的或者初次违法且危害后果轻微并及时改正的或者当事人有证据足以证明没有主观过错的或者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79</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对有线电视台（站）违反管理规定的处罚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对有线电视台（站）违反管理规定的违法行为轻微并及时改正，没有造成危害后果的或者初次违法且危害后果轻微并及时改正的或者当事人有证据足以证明没有主观过错的或者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80</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对广播电视节目传送业务（有线）违反规定的处罚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对广播电视节目传送业务（有线）违反规定的违法行为轻微并及时改正，没有造成危害后果的或者初次违法且危害后果轻微并及时改正的或者当事人有证据足以证明没有主观过错的或者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 </w:t>
            </w: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81</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对有线广播电视运营服务违反规定的处罚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对有线广播电视运营服务违反规定的违法行为轻微并及时改正，没有造成危害后果的或者初次违法且危害后果轻微并及时改正的或者当事人有证据足以证明没有主观过错的或者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817" w:type="dxa"/>
            <w:vAlign w:val="center"/>
          </w:tcPr>
          <w:p>
            <w:pPr>
              <w:spacing w:line="640" w:lineRule="exact"/>
              <w:jc w:val="center"/>
              <w:rPr>
                <w:rFonts w:hint="default" w:ascii="仿宋_GB2312" w:eastAsia="仿宋_GB2312"/>
                <w:sz w:val="28"/>
                <w:szCs w:val="28"/>
                <w:lang w:val="en-US" w:eastAsia="zh-CN"/>
              </w:rPr>
            </w:pPr>
            <w:bookmarkStart w:id="2" w:name="_GoBack" w:colFirst="2" w:colLast="2"/>
            <w:r>
              <w:rPr>
                <w:rFonts w:hint="eastAsia" w:ascii="仿宋_GB2312" w:eastAsia="仿宋_GB2312"/>
                <w:sz w:val="28"/>
                <w:szCs w:val="28"/>
                <w:lang w:val="en-US" w:eastAsia="zh-CN"/>
              </w:rPr>
              <w:t>82</w:t>
            </w:r>
          </w:p>
        </w:tc>
        <w:tc>
          <w:tcPr>
            <w:tcW w:w="5356"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eastAsia="zh-CN"/>
              </w:rPr>
              <w:t>对广播电视广告违反规定的处罚</w:t>
            </w:r>
          </w:p>
        </w:tc>
        <w:tc>
          <w:tcPr>
            <w:tcW w:w="1448" w:type="dxa"/>
            <w:vAlign w:val="center"/>
          </w:tcPr>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center"/>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伊通满族自治县文化广播电视和旅游局</w:t>
            </w:r>
          </w:p>
        </w:tc>
        <w:tc>
          <w:tcPr>
            <w:tcW w:w="7088" w:type="dxa"/>
            <w:vAlign w:val="center"/>
          </w:tcPr>
          <w:p>
            <w:pPr>
              <w:ind w:firstLine="420" w:firstLineChars="200"/>
            </w:pPr>
            <w:r>
              <w:rPr>
                <w:rFonts w:hint="eastAsia" w:ascii="仿宋_GB2312" w:hAnsi="仿宋_GB2312" w:eastAsia="仿宋_GB2312" w:cs="仿宋_GB2312"/>
                <w:sz w:val="21"/>
                <w:szCs w:val="21"/>
                <w:lang w:eastAsia="zh-CN"/>
              </w:rPr>
              <w:t>对广播电视广告违反规定的违法行为轻微并及时改正，没有造成危害后果的或者初次违法且危害后果轻微并及时改正的或者当事人有证据足以证明没有主观过错的或者</w:t>
            </w:r>
            <w:r>
              <w:rPr>
                <w:rFonts w:hint="eastAsia" w:ascii="仿宋_GB2312" w:hAnsi="仿宋_GB2312" w:eastAsia="仿宋_GB2312" w:cs="仿宋_GB2312"/>
                <w:sz w:val="21"/>
                <w:szCs w:val="21"/>
              </w:rPr>
              <w:t>二年内没有被发现的。</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p>
        </w:tc>
        <w:tc>
          <w:tcPr>
            <w:tcW w:w="5622" w:type="dxa"/>
            <w:vAlign w:val="center"/>
          </w:tcPr>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《中华人民共和国行政处罚法》</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第三十三条 违法行为轻微并及时改正，没有造成危害后果的，不予行政处罚。初次违法且危害后果轻微并及时改正的，可以不予行政处罚。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当事人有证据足以证明没有主观过错的，不予行政处罚。法律、行政法规另有规定的，从其规定。</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424" w:firstLineChars="202"/>
              <w:textAlignment w:val="auto"/>
              <w:outlineLvl w:val="9"/>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第三十六条 违法行为在二年内未被发现的，不再给予行政处罚。法律另有规定的除外。</w:t>
            </w:r>
          </w:p>
        </w:tc>
        <w:tc>
          <w:tcPr>
            <w:tcW w:w="992" w:type="dxa"/>
            <w:vAlign w:val="center"/>
          </w:tcPr>
          <w:p>
            <w:pPr>
              <w:spacing w:line="640" w:lineRule="exact"/>
              <w:jc w:val="center"/>
              <w:rPr>
                <w:rFonts w:ascii="仿宋_GB2312" w:eastAsia="仿宋_GB2312"/>
                <w:sz w:val="28"/>
                <w:szCs w:val="28"/>
              </w:rPr>
            </w:pPr>
          </w:p>
        </w:tc>
      </w:tr>
    </w:tbl>
    <w:p>
      <w:pPr>
        <w:spacing w:line="640" w:lineRule="exact"/>
        <w:rPr>
          <w:rFonts w:hint="default" w:ascii="仿宋_GB2312" w:eastAsia="仿宋_GB2312"/>
          <w:sz w:val="28"/>
          <w:szCs w:val="28"/>
          <w:lang w:val="en-US" w:eastAsia="zh-CN"/>
        </w:rPr>
      </w:pPr>
    </w:p>
    <w:sectPr>
      <w:headerReference r:id="rId3" w:type="default"/>
      <w:headerReference r:id="rId4" w:type="even"/>
      <w:pgSz w:w="23814" w:h="16839" w:orient="landscape"/>
      <w:pgMar w:top="1797" w:right="1440" w:bottom="1797"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3ZmNmMmU4MTBkNjVkYmM3OWRhNWZmNTRiNTQyMWIifQ=="/>
  </w:docVars>
  <w:rsids>
    <w:rsidRoot w:val="00C953C0"/>
    <w:rsid w:val="00087957"/>
    <w:rsid w:val="00133095"/>
    <w:rsid w:val="00155E21"/>
    <w:rsid w:val="001C4CB4"/>
    <w:rsid w:val="00200509"/>
    <w:rsid w:val="002115BD"/>
    <w:rsid w:val="002970C7"/>
    <w:rsid w:val="00302050"/>
    <w:rsid w:val="00362E78"/>
    <w:rsid w:val="003C62DB"/>
    <w:rsid w:val="003F64E7"/>
    <w:rsid w:val="0043490E"/>
    <w:rsid w:val="004B32E9"/>
    <w:rsid w:val="004B5398"/>
    <w:rsid w:val="005A0C2F"/>
    <w:rsid w:val="005A1DFF"/>
    <w:rsid w:val="005C5CE9"/>
    <w:rsid w:val="00617C8C"/>
    <w:rsid w:val="006B5F05"/>
    <w:rsid w:val="006F6B32"/>
    <w:rsid w:val="007A5AEF"/>
    <w:rsid w:val="007C6DC7"/>
    <w:rsid w:val="00803323"/>
    <w:rsid w:val="009205FD"/>
    <w:rsid w:val="009D3555"/>
    <w:rsid w:val="00A35753"/>
    <w:rsid w:val="00A805BF"/>
    <w:rsid w:val="00AE4002"/>
    <w:rsid w:val="00B03C62"/>
    <w:rsid w:val="00B072C8"/>
    <w:rsid w:val="00B506D4"/>
    <w:rsid w:val="00B80AF3"/>
    <w:rsid w:val="00C02E94"/>
    <w:rsid w:val="00C06364"/>
    <w:rsid w:val="00C252C4"/>
    <w:rsid w:val="00C900A8"/>
    <w:rsid w:val="00C953C0"/>
    <w:rsid w:val="00CD15AC"/>
    <w:rsid w:val="00D34C79"/>
    <w:rsid w:val="00DF3A94"/>
    <w:rsid w:val="00E00788"/>
    <w:rsid w:val="00E02B53"/>
    <w:rsid w:val="00E309D9"/>
    <w:rsid w:val="00E4714F"/>
    <w:rsid w:val="00E56260"/>
    <w:rsid w:val="00F40B08"/>
    <w:rsid w:val="0111228F"/>
    <w:rsid w:val="04DB3314"/>
    <w:rsid w:val="089E7DE3"/>
    <w:rsid w:val="08D2081A"/>
    <w:rsid w:val="0A943809"/>
    <w:rsid w:val="0FB66634"/>
    <w:rsid w:val="0FC121D9"/>
    <w:rsid w:val="161B26AC"/>
    <w:rsid w:val="256676CA"/>
    <w:rsid w:val="2D35341A"/>
    <w:rsid w:val="31964168"/>
    <w:rsid w:val="33BE5971"/>
    <w:rsid w:val="38C42631"/>
    <w:rsid w:val="39AE3DEA"/>
    <w:rsid w:val="3CB52252"/>
    <w:rsid w:val="41F4471F"/>
    <w:rsid w:val="45065E01"/>
    <w:rsid w:val="4AFC7F1B"/>
    <w:rsid w:val="4C4D0472"/>
    <w:rsid w:val="56C62199"/>
    <w:rsid w:val="56CB688E"/>
    <w:rsid w:val="597E4EEA"/>
    <w:rsid w:val="5F7E6105"/>
    <w:rsid w:val="691B7F68"/>
    <w:rsid w:val="6B3D1F5A"/>
    <w:rsid w:val="730D1B2F"/>
    <w:rsid w:val="775636CD"/>
    <w:rsid w:val="788E2A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黑体"/>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Table Paragraph"/>
    <w:basedOn w:val="1"/>
    <w:qFormat/>
    <w:uiPriority w:val="1"/>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963</Words>
  <Characters>5490</Characters>
  <Lines>45</Lines>
  <Paragraphs>12</Paragraphs>
  <TotalTime>2</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2020-07-06T06:03:00Z</dcterms:created>
  <dc:creator>WDM</dc:creator>
  <cp:lastModifiedBy>Administrator</cp:lastModifiedBy>
  <cp:lastPrinted>2020-07-15T08:31:00Z</cp:lastPrinted>
  <dcterms:modified xsi:type="dcterms:W3CDTF">2023-09-18T01:36:25Z</dcterms:modified>
  <dc:title>不予处罚事项清单</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93F6A2EAC5EB43B0AF95CD201AE03F01_12</vt:lpwstr>
  </property>
</Properties>
</file>