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p>
    <w:p>
      <w:pPr>
        <w:jc w:val="center"/>
        <w:rPr>
          <w:rFonts w:hint="eastAsia" w:ascii="方正黑体_GBK" w:hAnsi="方正黑体_GBK" w:eastAsia="方正黑体_GBK" w:cs="方正黑体_GBK"/>
          <w:sz w:val="36"/>
          <w:szCs w:val="36"/>
          <w:lang w:eastAsia="zh-CN"/>
        </w:rPr>
      </w:pPr>
      <w:r>
        <w:rPr>
          <w:rFonts w:hint="eastAsia" w:ascii="方正黑体_GBK" w:hAnsi="方正黑体_GBK" w:eastAsia="方正黑体_GBK" w:cs="方正黑体_GBK"/>
          <w:sz w:val="36"/>
          <w:szCs w:val="36"/>
          <w:lang w:eastAsia="zh-CN"/>
        </w:rPr>
        <w:t>伊通满族自治县住房和城乡建设局首违不罚事项清单</w:t>
      </w:r>
    </w:p>
    <w:p>
      <w:pPr>
        <w:rPr>
          <w:rFonts w:hint="eastAsia" w:ascii="方正楷体_GBK" w:hAnsi="方正楷体_GBK" w:eastAsia="方正楷体_GBK" w:cs="方正楷体_GBK"/>
          <w:sz w:val="36"/>
          <w:szCs w:val="36"/>
          <w:lang w:eastAsia="zh-CN"/>
        </w:rPr>
      </w:pPr>
      <w:r>
        <w:rPr>
          <w:rFonts w:hint="eastAsia" w:ascii="方正楷体_GBK" w:hAnsi="方正楷体_GBK" w:eastAsia="方正楷体_GBK" w:cs="方正楷体_GBK"/>
          <w:sz w:val="36"/>
          <w:szCs w:val="36"/>
          <w:lang w:eastAsia="zh-CN"/>
        </w:rPr>
        <w:t>单位：</w:t>
      </w:r>
      <w:r>
        <w:rPr>
          <w:rFonts w:hint="eastAsia" w:ascii="方正黑体_GBK" w:hAnsi="方正黑体_GBK" w:eastAsia="方正黑体_GBK" w:cs="方正黑体_GBK"/>
          <w:sz w:val="36"/>
          <w:szCs w:val="36"/>
          <w:lang w:eastAsia="zh-CN"/>
        </w:rPr>
        <w:t>伊通满族自治县住房和城乡建设局</w:t>
      </w:r>
      <w:r>
        <w:rPr>
          <w:rFonts w:hint="eastAsia" w:ascii="方正楷体_GBK" w:hAnsi="方正楷体_GBK" w:eastAsia="方正楷体_GBK" w:cs="方正楷体_GBK"/>
          <w:sz w:val="36"/>
          <w:szCs w:val="36"/>
          <w:lang w:eastAsia="zh-CN"/>
        </w:rPr>
        <w:t>（公章）</w:t>
      </w:r>
      <w:bookmarkStart w:id="0" w:name="_GoBack"/>
      <w:bookmarkEnd w:id="0"/>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
        <w:gridCol w:w="2880"/>
        <w:gridCol w:w="5550"/>
        <w:gridCol w:w="2595"/>
        <w:gridCol w:w="157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方正黑体_GBK" w:hAnsi="方正黑体_GBK" w:eastAsia="方正黑体_GBK" w:cs="方正黑体_GBK"/>
                <w:sz w:val="32"/>
                <w:szCs w:val="32"/>
                <w:vertAlign w:val="baseline"/>
                <w:lang w:eastAsia="zh-CN"/>
              </w:rPr>
            </w:pPr>
            <w:r>
              <w:rPr>
                <w:rFonts w:hint="eastAsia" w:ascii="方正黑体_GBK" w:hAnsi="方正黑体_GBK" w:eastAsia="方正黑体_GBK" w:cs="方正黑体_GBK"/>
                <w:sz w:val="32"/>
                <w:szCs w:val="32"/>
                <w:vertAlign w:val="baseline"/>
                <w:lang w:eastAsia="zh-CN"/>
              </w:rPr>
              <w:t>序号</w:t>
            </w:r>
          </w:p>
        </w:tc>
        <w:tc>
          <w:tcPr>
            <w:tcW w:w="2880" w:type="dxa"/>
            <w:noWrap w:val="0"/>
            <w:vAlign w:val="top"/>
          </w:tcPr>
          <w:p>
            <w:pPr>
              <w:jc w:val="center"/>
              <w:rPr>
                <w:rFonts w:hint="eastAsia" w:ascii="方正黑体_GBK" w:hAnsi="方正黑体_GBK" w:eastAsia="方正黑体_GBK" w:cs="方正黑体_GBK"/>
                <w:sz w:val="32"/>
                <w:szCs w:val="32"/>
                <w:vertAlign w:val="baseline"/>
                <w:lang w:eastAsia="zh-CN"/>
              </w:rPr>
            </w:pPr>
            <w:r>
              <w:rPr>
                <w:rFonts w:hint="eastAsia" w:ascii="方正黑体_GBK" w:hAnsi="方正黑体_GBK" w:eastAsia="方正黑体_GBK" w:cs="方正黑体_GBK"/>
                <w:sz w:val="32"/>
                <w:szCs w:val="32"/>
                <w:vertAlign w:val="baseline"/>
                <w:lang w:eastAsia="zh-CN"/>
              </w:rPr>
              <w:t>首违处罚事项名称</w:t>
            </w:r>
          </w:p>
        </w:tc>
        <w:tc>
          <w:tcPr>
            <w:tcW w:w="5550" w:type="dxa"/>
            <w:noWrap w:val="0"/>
            <w:vAlign w:val="top"/>
          </w:tcPr>
          <w:p>
            <w:pPr>
              <w:jc w:val="center"/>
              <w:rPr>
                <w:rFonts w:hint="eastAsia" w:ascii="方正黑体_GBK" w:hAnsi="方正黑体_GBK" w:eastAsia="方正黑体_GBK" w:cs="方正黑体_GBK"/>
                <w:sz w:val="32"/>
                <w:szCs w:val="32"/>
                <w:vertAlign w:val="baseline"/>
                <w:lang w:eastAsia="zh-CN"/>
              </w:rPr>
            </w:pPr>
            <w:r>
              <w:rPr>
                <w:rFonts w:hint="eastAsia" w:ascii="方正黑体_GBK" w:hAnsi="方正黑体_GBK" w:eastAsia="方正黑体_GBK" w:cs="方正黑体_GBK"/>
                <w:sz w:val="32"/>
                <w:szCs w:val="32"/>
                <w:vertAlign w:val="baseline"/>
                <w:lang w:eastAsia="zh-CN"/>
              </w:rPr>
              <w:t>首违不罚的依据</w:t>
            </w:r>
          </w:p>
        </w:tc>
        <w:tc>
          <w:tcPr>
            <w:tcW w:w="2595" w:type="dxa"/>
            <w:noWrap w:val="0"/>
            <w:vAlign w:val="top"/>
          </w:tcPr>
          <w:p>
            <w:pPr>
              <w:jc w:val="center"/>
              <w:rPr>
                <w:rFonts w:hint="eastAsia" w:ascii="方正黑体_GBK" w:hAnsi="方正黑体_GBK" w:eastAsia="方正黑体_GBK" w:cs="方正黑体_GBK"/>
                <w:sz w:val="32"/>
                <w:szCs w:val="32"/>
                <w:vertAlign w:val="baseline"/>
                <w:lang w:eastAsia="zh-CN"/>
              </w:rPr>
            </w:pPr>
            <w:r>
              <w:rPr>
                <w:rFonts w:hint="eastAsia" w:ascii="方正黑体_GBK" w:hAnsi="方正黑体_GBK" w:eastAsia="方正黑体_GBK" w:cs="方正黑体_GBK"/>
                <w:sz w:val="32"/>
                <w:szCs w:val="32"/>
                <w:vertAlign w:val="baseline"/>
                <w:lang w:eastAsia="zh-CN"/>
              </w:rPr>
              <w:t>首违不罚的情形</w:t>
            </w:r>
          </w:p>
        </w:tc>
        <w:tc>
          <w:tcPr>
            <w:tcW w:w="1575" w:type="dxa"/>
            <w:noWrap w:val="0"/>
            <w:vAlign w:val="top"/>
          </w:tcPr>
          <w:p>
            <w:pPr>
              <w:jc w:val="center"/>
              <w:rPr>
                <w:rFonts w:hint="eastAsia" w:ascii="方正黑体_GBK" w:hAnsi="方正黑体_GBK" w:eastAsia="方正黑体_GBK" w:cs="方正黑体_GBK"/>
                <w:sz w:val="32"/>
                <w:szCs w:val="32"/>
                <w:vertAlign w:val="baseline"/>
                <w:lang w:eastAsia="zh-CN"/>
              </w:rPr>
            </w:pPr>
            <w:r>
              <w:rPr>
                <w:rFonts w:hint="eastAsia" w:ascii="方正黑体_GBK" w:hAnsi="方正黑体_GBK" w:eastAsia="方正黑体_GBK" w:cs="方正黑体_GBK"/>
                <w:sz w:val="32"/>
                <w:szCs w:val="32"/>
                <w:vertAlign w:val="baseline"/>
                <w:lang w:eastAsia="zh-CN"/>
              </w:rPr>
              <w:t>实施机关</w:t>
            </w:r>
          </w:p>
        </w:tc>
        <w:tc>
          <w:tcPr>
            <w:tcW w:w="915" w:type="dxa"/>
            <w:noWrap w:val="0"/>
            <w:vAlign w:val="top"/>
          </w:tcPr>
          <w:p>
            <w:pPr>
              <w:jc w:val="center"/>
              <w:rPr>
                <w:rFonts w:hint="eastAsia" w:ascii="方正黑体_GBK" w:hAnsi="方正黑体_GBK" w:eastAsia="方正黑体_GBK" w:cs="方正黑体_GBK"/>
                <w:sz w:val="32"/>
                <w:szCs w:val="32"/>
                <w:vertAlign w:val="baseline"/>
                <w:lang w:eastAsia="zh-CN"/>
              </w:rPr>
            </w:pPr>
            <w:r>
              <w:rPr>
                <w:rFonts w:hint="eastAsia" w:ascii="方正黑体_GBK" w:hAnsi="方正黑体_GBK" w:eastAsia="方正黑体_GBK" w:cs="方正黑体_GBK"/>
                <w:sz w:val="32"/>
                <w:szCs w:val="32"/>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对房地产开发企业在销售商品房时，未公示所售商品房的能耗指标等基本信息、未在商品房买卖合同和住宅使用说明书中予以载明、公示或者载明的信息不实的处罚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8"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2880" w:type="dxa"/>
            <w:noWrap w:val="0"/>
            <w:vAlign w:val="center"/>
          </w:tcPr>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对未取得资质等级证书或者超越资质等级从事房地产开发经营的处罚</w:t>
            </w:r>
          </w:p>
          <w:p>
            <w:pPr>
              <w:jc w:val="center"/>
              <w:rPr>
                <w:rFonts w:hint="eastAsia" w:ascii="宋体" w:hAnsi="宋体" w:eastAsia="宋体" w:cs="宋体"/>
                <w:sz w:val="24"/>
                <w:szCs w:val="24"/>
                <w:vertAlign w:val="baseline"/>
                <w:lang w:eastAsia="zh-CN"/>
              </w:rPr>
            </w:pP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7"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2880" w:type="dxa"/>
            <w:noWrap w:val="0"/>
            <w:vAlign w:val="center"/>
          </w:tcPr>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对在商品住宅销售中不按照规定发放住宅质量保证书、住宅使用说明书的处罚</w:t>
            </w: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7"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4</w:t>
            </w:r>
          </w:p>
        </w:tc>
        <w:tc>
          <w:tcPr>
            <w:tcW w:w="2880" w:type="dxa"/>
            <w:noWrap w:val="0"/>
            <w:vAlign w:val="center"/>
          </w:tcPr>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对违规销售商品房的处罚</w:t>
            </w: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7"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5</w:t>
            </w:r>
          </w:p>
        </w:tc>
        <w:tc>
          <w:tcPr>
            <w:tcW w:w="2880" w:type="dxa"/>
            <w:noWrap w:val="0"/>
            <w:vAlign w:val="center"/>
          </w:tcPr>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对未按规定使用商品房预售款的处罚</w:t>
            </w: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2" w:hRule="atLeast"/>
          <w:jc w:val="center"/>
        </w:trPr>
        <w:tc>
          <w:tcPr>
            <w:tcW w:w="930" w:type="dxa"/>
            <w:noWrap w:val="0"/>
            <w:vAlign w:val="center"/>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6</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对采取不正当手段取得商品房预售许可证的处罚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1"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7</w:t>
            </w:r>
          </w:p>
        </w:tc>
        <w:tc>
          <w:tcPr>
            <w:tcW w:w="2880" w:type="dxa"/>
            <w:noWrap w:val="0"/>
            <w:vAlign w:val="center"/>
          </w:tcPr>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对房地产经纪人员以个人名义承接房地产经纪业务和收取费用的,房地产经纪机构提供代办贷款、代办房地产登记等其他服务，未向委托人说明服务内容、收费标准等情况的处</w:t>
            </w:r>
            <w:r>
              <w:rPr>
                <w:rFonts w:hint="eastAsia" w:ascii="宋体" w:hAnsi="宋体" w:cs="宋体"/>
                <w:sz w:val="24"/>
                <w:szCs w:val="24"/>
                <w:vertAlign w:val="baseline"/>
                <w:lang w:eastAsia="zh-CN"/>
              </w:rPr>
              <w:t>罚</w:t>
            </w:r>
          </w:p>
          <w:p>
            <w:pPr>
              <w:jc w:val="center"/>
              <w:rPr>
                <w:rFonts w:hint="eastAsia" w:ascii="宋体" w:hAnsi="宋体" w:eastAsia="宋体" w:cs="宋体"/>
                <w:sz w:val="24"/>
                <w:szCs w:val="24"/>
                <w:vertAlign w:val="baseline"/>
                <w:lang w:eastAsia="zh-CN"/>
              </w:rPr>
            </w:pPr>
          </w:p>
          <w:p>
            <w:pPr>
              <w:jc w:val="both"/>
              <w:rPr>
                <w:rFonts w:hint="eastAsia" w:ascii="宋体" w:hAnsi="宋体" w:eastAsia="宋体" w:cs="宋体"/>
                <w:sz w:val="24"/>
                <w:szCs w:val="24"/>
                <w:vertAlign w:val="baseline"/>
                <w:lang w:eastAsia="zh-CN"/>
              </w:rPr>
            </w:pP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2"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8</w:t>
            </w:r>
          </w:p>
        </w:tc>
        <w:tc>
          <w:tcPr>
            <w:tcW w:w="2880" w:type="dxa"/>
            <w:noWrap w:val="0"/>
            <w:vAlign w:val="center"/>
          </w:tcPr>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对房地产经纪机构擅自对外发布房源信息的处罚</w:t>
            </w: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7" w:hRule="atLeast"/>
          <w:jc w:val="center"/>
        </w:trPr>
        <w:tc>
          <w:tcPr>
            <w:tcW w:w="930" w:type="dxa"/>
            <w:noWrap w:val="0"/>
            <w:vAlign w:val="center"/>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9</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对单位、个人没有在房屋租赁合同订立后30日内，到租赁房屋所在地人民政府建设（房地产）主管部门办理房屋租赁登记备案行为的处罚</w:t>
            </w:r>
          </w:p>
          <w:p>
            <w:pPr>
              <w:jc w:val="center"/>
              <w:rPr>
                <w:rFonts w:hint="eastAsia" w:ascii="宋体" w:hAnsi="宋体" w:eastAsia="宋体" w:cs="宋体"/>
                <w:sz w:val="24"/>
                <w:szCs w:val="24"/>
                <w:vertAlign w:val="baseline"/>
                <w:lang w:eastAsia="zh-CN"/>
              </w:rPr>
            </w:pP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4"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10</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房地产经纪机构和房地产经纪人员有以隐瞒、欺诈、胁迫、贿赂等不正当手段招揽业务，诱骗消费者交易或者强制交易，泄露或者不当使用委托人的个人信息或者商业秘密，谋取不正当利益，为交易当事人规避房屋交易税费等非法目的等的处罚</w:t>
            </w: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p>
            <w:pPr>
              <w:jc w:val="center"/>
              <w:rPr>
                <w:rFonts w:hint="eastAsia" w:ascii="宋体" w:hAnsi="宋体" w:eastAsia="宋体" w:cs="宋体"/>
                <w:sz w:val="24"/>
                <w:szCs w:val="24"/>
                <w:vertAlign w:val="baseline"/>
                <w:lang w:eastAsia="zh-CN"/>
              </w:rPr>
            </w:pP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2" w:hRule="atLeast"/>
          <w:jc w:val="center"/>
        </w:trPr>
        <w:tc>
          <w:tcPr>
            <w:tcW w:w="930" w:type="dxa"/>
            <w:noWrap w:val="0"/>
            <w:vAlign w:val="center"/>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11</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对房地产开发企业违规取得、使用资质证书的处罚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7" w:hRule="atLeast"/>
          <w:jc w:val="center"/>
        </w:trPr>
        <w:tc>
          <w:tcPr>
            <w:tcW w:w="930" w:type="dxa"/>
            <w:noWrap w:val="0"/>
            <w:vAlign w:val="center"/>
          </w:tcPr>
          <w:p>
            <w:pPr>
              <w:jc w:val="center"/>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12</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对房地产开发企业未按规定办理变更手续的处罚</w:t>
            </w:r>
          </w:p>
        </w:tc>
        <w:tc>
          <w:tcPr>
            <w:tcW w:w="5550" w:type="dxa"/>
            <w:noWrap w:val="0"/>
            <w:vAlign w:val="center"/>
          </w:tcPr>
          <w:p>
            <w:pPr>
              <w:jc w:val="center"/>
              <w:rPr>
                <w:rFonts w:hint="eastAsia" w:ascii="宋体" w:hAnsi="宋体" w:eastAsia="宋体" w:cs="宋体"/>
                <w:sz w:val="24"/>
                <w:szCs w:val="24"/>
                <w:vertAlign w:val="baseline"/>
                <w:lang w:eastAsia="zh-CN"/>
              </w:rPr>
            </w:pPr>
          </w:p>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2"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13</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对未取得房地产开发企业资质证书，擅自销售商品房的处罚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7"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14</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对擅自预售商品房的处罚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7"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15</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对在未解除商品房买卖合同前，将作为合同标的物的商品房再行销售给他人的处罚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2"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16</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对房地产开发企业未按规定将测绘成果或者需要由其提供的办理房屋权属登记的资料报送房地产行政主管部门的处罚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2"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17</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房地产中介服务机构代理销售不符合销售条件的商品房的处罚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2" w:hRule="atLeast"/>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18</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对房地产经纪机构擅自划转客户交易结算资金的处罚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19</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对出租属于违法建筑的；不符合安全、防灾工程建设强制性标准的等不得出租房屋的处罚</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20</w:t>
            </w:r>
          </w:p>
        </w:tc>
        <w:tc>
          <w:tcPr>
            <w:tcW w:w="2880"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lang w:eastAsia="zh-CN"/>
              </w:rPr>
              <w:t xml:space="preserve">对出租住房的，不以原设计的房间为最小出租单位，人均租住建筑面积低于当地人民政府规定的最低标准的处罚。 </w:t>
            </w:r>
          </w:p>
        </w:tc>
        <w:tc>
          <w:tcPr>
            <w:tcW w:w="5550" w:type="dxa"/>
            <w:noWrap w:val="0"/>
            <w:vAlign w:val="center"/>
          </w:tcPr>
          <w:p>
            <w:pPr>
              <w:jc w:val="left"/>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《中华人民共和国行政处罚法》</w:t>
            </w:r>
            <w:r>
              <w:rPr>
                <w:rFonts w:hint="eastAsia" w:ascii="宋体" w:hAnsi="宋体" w:eastAsia="宋体" w:cs="宋体"/>
                <w:sz w:val="24"/>
                <w:szCs w:val="24"/>
                <w:vertAlign w:val="baseline"/>
                <w:lang w:eastAsia="zh-CN"/>
              </w:rPr>
              <w:t>第三十三条</w:t>
            </w:r>
            <w:r>
              <w:rPr>
                <w:rFonts w:hint="eastAsia" w:ascii="宋体" w:hAnsi="宋体" w:cs="宋体"/>
                <w:sz w:val="24"/>
                <w:szCs w:val="24"/>
                <w:vertAlign w:val="baseline"/>
                <w:lang w:eastAsia="zh-CN"/>
              </w:rPr>
              <w:t>：</w:t>
            </w:r>
            <w:r>
              <w:rPr>
                <w:rFonts w:hint="eastAsia" w:ascii="宋体" w:hAnsi="宋体" w:eastAsia="宋体" w:cs="宋体"/>
                <w:sz w:val="24"/>
                <w:szCs w:val="24"/>
                <w:vertAlign w:val="baseline"/>
                <w:lang w:eastAsia="zh-CN"/>
              </w:rPr>
              <w:t>违法行为轻微并及时改正，没有造成危害后果的，不予行政处罚。初次违法且危害后果轻微并及时改正的，可以不予行政处罚。当事人有证据足以证明没有主观过错的，不予行政处罚。法律、行政法规另有规定的，从其规定。对当事人的违法行为依法不予行政处罚的，行政机关应当对当事人进行教育。</w:t>
            </w:r>
            <w:r>
              <w:rPr>
                <w:rFonts w:hint="eastAsia" w:ascii="宋体" w:hAnsi="宋体" w:cs="宋体"/>
                <w:sz w:val="24"/>
                <w:szCs w:val="24"/>
                <w:vertAlign w:val="baseline"/>
                <w:lang w:eastAsia="zh-CN"/>
              </w:rPr>
              <w:t>《吉林省优化营商环境条例》</w:t>
            </w:r>
            <w:r>
              <w:rPr>
                <w:rFonts w:hint="default" w:ascii="Helvetica Neue" w:hAnsi="宋体"/>
                <w:b w:val="0"/>
                <w:bCs/>
                <w:i w:val="0"/>
                <w:snapToGrid/>
                <w:color w:val="333333"/>
                <w:sz w:val="24"/>
                <w:szCs w:val="24"/>
                <w:shd w:val="clear" w:color="auto" w:fill="FFFFFF"/>
              </w:rPr>
              <w:t>第四十九条</w:t>
            </w:r>
            <w:r>
              <w:rPr>
                <w:rFonts w:hint="eastAsia" w:ascii="Helvetica Neue" w:hAnsi="宋体"/>
                <w:b w:val="0"/>
                <w:bCs/>
                <w:i w:val="0"/>
                <w:snapToGrid/>
                <w:color w:val="333333"/>
                <w:sz w:val="24"/>
                <w:szCs w:val="24"/>
                <w:shd w:val="clear" w:color="auto" w:fill="FFFFFF"/>
                <w:lang w:eastAsia="zh-CN"/>
              </w:rPr>
              <w:t>：</w:t>
            </w:r>
            <w:r>
              <w:rPr>
                <w:rFonts w:hint="default" w:ascii="Helvetica Neue" w:hAnsi="宋体"/>
                <w:b w:val="0"/>
                <w:i w:val="0"/>
                <w:snapToGrid/>
                <w:color w:val="333333"/>
                <w:sz w:val="24"/>
                <w:szCs w:val="24"/>
                <w:shd w:val="clear" w:color="auto" w:fill="FFFFFF"/>
              </w:rPr>
              <w:t>省人民政府及其有关部门应当依法规范、细化量化行政处罚自由裁量权标准，并予以公示。市场主体违法行为轻微并采取说服教育、劝导示范、行政指导等手段及时纠正，没有造成危害后果的，不予行政处罚。</w:t>
            </w:r>
          </w:p>
        </w:tc>
        <w:tc>
          <w:tcPr>
            <w:tcW w:w="2595" w:type="dxa"/>
            <w:noWrap w:val="0"/>
            <w:vAlign w:val="center"/>
          </w:tcPr>
          <w:p>
            <w:pPr>
              <w:numPr>
                <w:ilvl w:val="0"/>
                <w:numId w:val="0"/>
              </w:numPr>
              <w:jc w:val="left"/>
              <w:rPr>
                <w:rFonts w:hint="eastAsia" w:ascii="宋体" w:hAnsi="宋体" w:cs="宋体"/>
                <w:sz w:val="24"/>
                <w:szCs w:val="24"/>
                <w:vertAlign w:val="baseline"/>
                <w:lang w:eastAsia="zh-CN"/>
              </w:rPr>
            </w:pPr>
            <w:r>
              <w:rPr>
                <w:rFonts w:hint="eastAsia" w:ascii="宋体" w:hAnsi="宋体" w:cs="宋体"/>
                <w:sz w:val="24"/>
                <w:szCs w:val="24"/>
                <w:vertAlign w:val="baseline"/>
                <w:lang w:val="en-US" w:eastAsia="zh-CN"/>
              </w:rPr>
              <w:t>1、</w:t>
            </w:r>
            <w:r>
              <w:rPr>
                <w:rFonts w:hint="eastAsia" w:ascii="宋体" w:hAnsi="宋体" w:eastAsia="宋体" w:cs="宋体"/>
                <w:sz w:val="24"/>
                <w:szCs w:val="24"/>
                <w:vertAlign w:val="baseline"/>
                <w:lang w:eastAsia="zh-CN"/>
              </w:rPr>
              <w:t>初次违法</w:t>
            </w:r>
            <w:r>
              <w:rPr>
                <w:rFonts w:hint="eastAsia" w:ascii="宋体" w:hAnsi="宋体" w:cs="宋体"/>
                <w:sz w:val="24"/>
                <w:szCs w:val="24"/>
                <w:vertAlign w:val="baseline"/>
                <w:lang w:eastAsia="zh-CN"/>
              </w:rPr>
              <w:t>；</w:t>
            </w:r>
          </w:p>
          <w:p>
            <w:pPr>
              <w:numPr>
                <w:ilvl w:val="0"/>
                <w:numId w:val="0"/>
              </w:numPr>
              <w:jc w:val="left"/>
              <w:rPr>
                <w:rFonts w:hint="eastAsia" w:ascii="宋体" w:hAnsi="宋体" w:cs="宋体"/>
                <w:sz w:val="24"/>
                <w:szCs w:val="24"/>
                <w:vertAlign w:val="baseline"/>
                <w:lang w:val="en-US" w:eastAsia="zh-CN"/>
              </w:rPr>
            </w:pPr>
            <w:r>
              <w:rPr>
                <w:rFonts w:hint="eastAsia" w:ascii="宋体" w:hAnsi="宋体" w:cs="宋体"/>
                <w:sz w:val="24"/>
                <w:szCs w:val="24"/>
                <w:vertAlign w:val="baseline"/>
                <w:lang w:val="en-US" w:eastAsia="zh-CN"/>
              </w:rPr>
              <w:t>2、危害后果轻微；</w:t>
            </w:r>
          </w:p>
          <w:p>
            <w:pPr>
              <w:jc w:val="both"/>
              <w:rPr>
                <w:rFonts w:hint="eastAsia" w:ascii="宋体" w:hAnsi="宋体" w:eastAsia="宋体" w:cs="宋体"/>
                <w:sz w:val="24"/>
                <w:szCs w:val="24"/>
                <w:vertAlign w:val="baseline"/>
                <w:lang w:eastAsia="zh-CN"/>
              </w:rPr>
            </w:pPr>
            <w:r>
              <w:rPr>
                <w:rFonts w:hint="eastAsia" w:ascii="宋体" w:hAnsi="宋体" w:cs="宋体"/>
                <w:sz w:val="24"/>
                <w:szCs w:val="24"/>
                <w:vertAlign w:val="baseline"/>
                <w:lang w:val="en-US" w:eastAsia="zh-CN"/>
              </w:rPr>
              <w:t>3、能及时改正的。</w:t>
            </w:r>
          </w:p>
        </w:tc>
        <w:tc>
          <w:tcPr>
            <w:tcW w:w="1575" w:type="dxa"/>
            <w:noWrap w:val="0"/>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21</w:t>
            </w:r>
          </w:p>
        </w:tc>
        <w:tc>
          <w:tcPr>
            <w:tcW w:w="2880"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对排水单位或者个人不缴纳污水处理费的处罚</w:t>
            </w:r>
          </w:p>
        </w:tc>
        <w:tc>
          <w:tcPr>
            <w:tcW w:w="5550" w:type="dxa"/>
            <w:noWrap w:val="0"/>
            <w:vAlign w:val="top"/>
          </w:tcPr>
          <w:p>
            <w:pPr>
              <w:jc w:val="left"/>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《城镇排水与污水处理条例》（国务院令第641号）　第五十四条　违反本条例规定，排水单位或者个人不缴纳污水处理费的，由城镇排水主管部门责令限期缴纳，逾期拒不缴纳的，处应缴纳污水处理费数额1倍以上3倍以下罚款。</w:t>
            </w:r>
          </w:p>
        </w:tc>
        <w:tc>
          <w:tcPr>
            <w:tcW w:w="2595" w:type="dxa"/>
            <w:noWrap w:val="0"/>
            <w:vAlign w:val="top"/>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eastAsia="zh-CN"/>
              </w:rPr>
              <w:t>由城镇排水主管部门责令限期缴纳后缴纳的</w:t>
            </w:r>
          </w:p>
        </w:tc>
        <w:tc>
          <w:tcPr>
            <w:tcW w:w="1575"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22</w:t>
            </w:r>
          </w:p>
        </w:tc>
        <w:tc>
          <w:tcPr>
            <w:tcW w:w="2880"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对城镇污水处理设施维护运营单位擅自停运城镇污水处理设施，未按照规定事先报告或者采取应急处理措施的处罚</w:t>
            </w:r>
          </w:p>
        </w:tc>
        <w:tc>
          <w:tcPr>
            <w:tcW w:w="5550" w:type="dxa"/>
            <w:noWrap w:val="0"/>
            <w:vAlign w:val="top"/>
          </w:tcPr>
          <w:p>
            <w:pPr>
              <w:jc w:val="left"/>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城镇排水与污水处理条例》（国务院令第641号）第五十二条，违反本条例规定，城镇污水处理设施维护运营单位擅自停运城镇污水处理设施，未按照规定事先报告或者采取应急处理措施的，由城镇排水主管部门责令改正，给予警告；逾期不改正或者造成严重后果的，处10万元以上50万元以下罚款；造成损失的，依法承担赔偿责任。</w:t>
            </w:r>
          </w:p>
          <w:p>
            <w:pPr>
              <w:jc w:val="center"/>
              <w:rPr>
                <w:rFonts w:hint="eastAsia" w:asciiTheme="minorEastAsia" w:hAnsiTheme="minorEastAsia" w:eastAsiaTheme="minorEastAsia" w:cstheme="minorEastAsia"/>
                <w:sz w:val="24"/>
                <w:szCs w:val="24"/>
                <w:vertAlign w:val="baseline"/>
                <w:lang w:eastAsia="zh-CN"/>
              </w:rPr>
            </w:pPr>
          </w:p>
        </w:tc>
        <w:tc>
          <w:tcPr>
            <w:tcW w:w="2595" w:type="dxa"/>
            <w:noWrap w:val="0"/>
            <w:vAlign w:val="top"/>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eastAsia="zh-CN"/>
              </w:rPr>
              <w:t>没有报告但采取应急处理措施，未对整体运行及出水水质造成影响，并积极改正的</w:t>
            </w:r>
          </w:p>
        </w:tc>
        <w:tc>
          <w:tcPr>
            <w:tcW w:w="1575"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23</w:t>
            </w:r>
          </w:p>
        </w:tc>
        <w:tc>
          <w:tcPr>
            <w:tcW w:w="2880" w:type="dxa"/>
            <w:noWrap w:val="0"/>
            <w:vAlign w:val="top"/>
          </w:tcPr>
          <w:p>
            <w:pPr>
              <w:spacing w:before="56" w:line="172" w:lineRule="auto"/>
              <w:ind w:right="183" w:rightChars="0"/>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rPr>
              <w:t>对建设单位在建设工程 竣工验收后未向建设行政主管部门或者其他有 关部门移交建设项目档 案的处罚</w:t>
            </w:r>
          </w:p>
        </w:tc>
        <w:tc>
          <w:tcPr>
            <w:tcW w:w="5550" w:type="dxa"/>
            <w:noWrap w:val="0"/>
            <w:vAlign w:val="top"/>
          </w:tcPr>
          <w:p>
            <w:pPr>
              <w:spacing w:before="56" w:line="172" w:lineRule="auto"/>
              <w:ind w:right="18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中华人民共和国行政处罚法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第三十二条　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p>
            <w:pPr>
              <w:spacing w:before="56" w:line="172" w:lineRule="auto"/>
              <w:ind w:right="18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第三十三条　违法行为轻微并及时改正，没有造成危害后果的，不予行政处罚。初次违法且危害后果轻微并及时改正的，可以不予行政处罚</w:t>
            </w:r>
          </w:p>
          <w:p>
            <w:pPr>
              <w:spacing w:before="56" w:line="172" w:lineRule="auto"/>
              <w:ind w:right="183" w:rightChars="0"/>
              <w:jc w:val="center"/>
              <w:rPr>
                <w:rFonts w:hint="eastAsia" w:asciiTheme="minorEastAsia" w:hAnsiTheme="minorEastAsia" w:eastAsiaTheme="minorEastAsia" w:cstheme="minorEastAsia"/>
                <w:sz w:val="24"/>
                <w:szCs w:val="24"/>
                <w:vertAlign w:val="baseline"/>
                <w:lang w:eastAsia="zh-CN"/>
              </w:rPr>
            </w:pPr>
          </w:p>
        </w:tc>
        <w:tc>
          <w:tcPr>
            <w:tcW w:w="2595" w:type="dxa"/>
            <w:noWrap w:val="0"/>
            <w:vAlign w:val="top"/>
          </w:tcPr>
          <w:p>
            <w:pPr>
              <w:spacing w:before="56" w:line="172" w:lineRule="auto"/>
              <w:ind w:right="183"/>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1</w:t>
            </w:r>
            <w:r>
              <w:rPr>
                <w:rFonts w:hint="eastAsia" w:asciiTheme="minorEastAsia" w:hAnsiTheme="minorEastAsia" w:eastAsiaTheme="minorEastAsia" w:cstheme="minorEastAsia"/>
                <w:sz w:val="24"/>
                <w:szCs w:val="24"/>
              </w:rPr>
              <w:t>.违法行为轻微 (资料完备，逾期不超过3个月 ) ；</w:t>
            </w:r>
          </w:p>
          <w:p>
            <w:pPr>
              <w:spacing w:before="56" w:line="172" w:lineRule="auto"/>
              <w:ind w:right="183"/>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2.及时改正；</w:t>
            </w:r>
          </w:p>
          <w:p>
            <w:pPr>
              <w:spacing w:before="56" w:line="172" w:lineRule="auto"/>
              <w:ind w:right="183"/>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3.没有造成危害后果；</w:t>
            </w:r>
          </w:p>
          <w:p>
            <w:pPr>
              <w:spacing w:before="56" w:line="172" w:lineRule="auto"/>
              <w:ind w:right="183" w:rightChars="0"/>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rPr>
              <w:t>4.违法行为调查过程中， 当事人积极配合检 查调查， 不存在拒不接受执法部门调查处理 、阻碍执法 、煽动抗拒执法等妨碍执行公务的行为。</w:t>
            </w:r>
          </w:p>
        </w:tc>
        <w:tc>
          <w:tcPr>
            <w:tcW w:w="1575"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lang w:eastAsia="zh-CN"/>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24</w:t>
            </w:r>
          </w:p>
        </w:tc>
        <w:tc>
          <w:tcPr>
            <w:tcW w:w="2880"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color w:val="000000"/>
                <w:kern w:val="0"/>
                <w:sz w:val="24"/>
                <w:szCs w:val="24"/>
                <w:u w:val="none"/>
                <w:lang w:val="en-US" w:eastAsia="zh-CN" w:bidi="ar"/>
              </w:rPr>
              <w:t>城镇排水与污水处理设施竣工验收备案</w:t>
            </w:r>
          </w:p>
        </w:tc>
        <w:tc>
          <w:tcPr>
            <w:tcW w:w="5550" w:type="dxa"/>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i w:val="0"/>
                <w:color w:val="000000"/>
                <w:kern w:val="0"/>
                <w:sz w:val="24"/>
                <w:szCs w:val="24"/>
                <w:u w:val="none"/>
                <w:lang w:val="en-US" w:eastAsia="zh-CN" w:bidi="ar"/>
              </w:rPr>
              <w:t>《城镇排水与污水处理条例》（2013年10月2日国务院令第641号发布）第四十六条　违反本条例规定，县级以上地方人民政府及其城镇排水主管部门和其他有关部门，不依法作出行政许可或者办理批准文件的，发现违法行为或者接到对违法行为的举报不予查处的，或者有其他未依照本条例履行职责的行为的，对直接负责的主管人员和其他直接责任人员依法给予处分；直接负责的主管人员和其他直接责任人员的行为构成犯罪的，依法追究刑事责任。</w:t>
            </w:r>
          </w:p>
        </w:tc>
        <w:tc>
          <w:tcPr>
            <w:tcW w:w="259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color w:val="000000"/>
                <w:kern w:val="0"/>
                <w:sz w:val="24"/>
                <w:szCs w:val="24"/>
                <w:u w:val="none"/>
                <w:lang w:val="en-US" w:eastAsia="zh-CN" w:bidi="ar"/>
              </w:rPr>
              <w:t>1.违法行为轻微并及时纠正，配合调查并主动消除违法行为，在责令整改期内完成整改，没有造成危害后果的。2.市场主体违法行为轻微并采取说服教育、劝导示范、行政指导等手段及时纠正，没有造成危害后果的，不予行政处罚。</w:t>
            </w:r>
          </w:p>
        </w:tc>
        <w:tc>
          <w:tcPr>
            <w:tcW w:w="157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i w:val="0"/>
                <w:color w:val="000000"/>
                <w:kern w:val="0"/>
                <w:sz w:val="24"/>
                <w:szCs w:val="24"/>
                <w:u w:val="none"/>
                <w:lang w:val="en-US" w:eastAsia="zh-CN" w:bidi="ar"/>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center"/>
          </w:tcPr>
          <w:p>
            <w:pPr>
              <w:jc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25</w:t>
            </w:r>
          </w:p>
        </w:tc>
        <w:tc>
          <w:tcPr>
            <w:tcW w:w="2880"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SA"/>
              </w:rPr>
              <w:t>未取得施工许可证擅自开工建设</w:t>
            </w:r>
          </w:p>
        </w:tc>
        <w:tc>
          <w:tcPr>
            <w:tcW w:w="5550" w:type="dxa"/>
            <w:noWrap w:val="0"/>
            <w:vAlign w:val="center"/>
          </w:tcPr>
          <w:p>
            <w:pPr>
              <w:jc w:val="left"/>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《中华人民共和国行政处罚法》第三十三条：违法行为轻微并及时改正，没有造成危害后果的，不予行政处罚。初次违法且危害后果轻微并及时改正的，可以不予行政处罚。</w:t>
            </w:r>
            <w:r>
              <w:rPr>
                <w:rFonts w:hint="eastAsia" w:asciiTheme="minorEastAsia" w:hAnsiTheme="minorEastAsia" w:eastAsiaTheme="minorEastAsia" w:cstheme="minorEastAsia"/>
                <w:i w:val="0"/>
                <w:color w:val="000000"/>
                <w:kern w:val="0"/>
                <w:sz w:val="24"/>
                <w:szCs w:val="24"/>
                <w:u w:val="none"/>
                <w:lang w:val="en-US" w:eastAsia="zh-CN" w:bidi="ar-SA"/>
              </w:rPr>
              <w:br w:type="textWrapping"/>
            </w:r>
            <w:r>
              <w:rPr>
                <w:rFonts w:hint="eastAsia" w:asciiTheme="minorEastAsia" w:hAnsiTheme="minorEastAsia" w:eastAsiaTheme="minorEastAsia" w:cstheme="minorEastAsia"/>
                <w:i w:val="0"/>
                <w:color w:val="000000"/>
                <w:kern w:val="0"/>
                <w:sz w:val="24"/>
                <w:szCs w:val="24"/>
                <w:u w:val="none"/>
                <w:lang w:val="en-US" w:eastAsia="zh-CN" w:bidi="ar-SA"/>
              </w:rPr>
              <w:t>当事人有证据足以证明没有主观过错的，不予行政处罚。法律、行政法规另有规定的，从其规定。</w:t>
            </w:r>
            <w:r>
              <w:rPr>
                <w:rFonts w:hint="eastAsia" w:asciiTheme="minorEastAsia" w:hAnsiTheme="minorEastAsia" w:eastAsiaTheme="minorEastAsia" w:cstheme="minorEastAsia"/>
                <w:i w:val="0"/>
                <w:color w:val="000000"/>
                <w:kern w:val="0"/>
                <w:sz w:val="24"/>
                <w:szCs w:val="24"/>
                <w:u w:val="none"/>
                <w:lang w:val="en-US" w:eastAsia="zh-CN" w:bidi="ar-SA"/>
              </w:rPr>
              <w:br w:type="textWrapping"/>
            </w:r>
            <w:r>
              <w:rPr>
                <w:rFonts w:hint="eastAsia" w:asciiTheme="minorEastAsia" w:hAnsiTheme="minorEastAsia" w:eastAsiaTheme="minorEastAsia" w:cstheme="minorEastAsia"/>
                <w:i w:val="0"/>
                <w:color w:val="000000"/>
                <w:kern w:val="0"/>
                <w:sz w:val="24"/>
                <w:szCs w:val="24"/>
                <w:u w:val="none"/>
                <w:lang w:val="en-US" w:eastAsia="zh-CN" w:bidi="ar-SA"/>
              </w:rPr>
              <w:t>对当事人的违法行为依法不予行政处罚的，行政机关应当对当事人进行教育。</w:t>
            </w:r>
          </w:p>
          <w:p>
            <w:pPr>
              <w:pStyle w:val="2"/>
              <w:widowControl/>
              <w:pBdr>
                <w:top w:val="none" w:color="auto" w:sz="0" w:space="0"/>
                <w:left w:val="none" w:color="auto" w:sz="0" w:space="0"/>
                <w:bottom w:val="none" w:color="auto" w:sz="0" w:space="0"/>
                <w:right w:val="none" w:color="auto" w:sz="0" w:space="0"/>
              </w:pBdr>
              <w:spacing w:before="150" w:beforeAutospacing="0" w:after="150" w:afterAutospacing="0" w:line="30" w:lineRule="atLeast"/>
              <w:ind w:left="0" w:right="0"/>
              <w:jc w:val="left"/>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《吉林省优化营商环境条例》第四十九条：省人民政府及其有关部门应当依法规范、细化量化行政处罚自由裁量权标准，并予以公示。</w:t>
            </w:r>
          </w:p>
          <w:p>
            <w:pPr>
              <w:pStyle w:val="2"/>
              <w:widowControl/>
              <w:pBdr>
                <w:top w:val="none" w:color="auto" w:sz="0" w:space="0"/>
                <w:left w:val="none" w:color="auto" w:sz="0" w:space="0"/>
                <w:bottom w:val="none" w:color="auto" w:sz="0" w:space="0"/>
                <w:right w:val="none" w:color="auto" w:sz="0" w:space="0"/>
              </w:pBdr>
              <w:spacing w:before="150" w:beforeAutospacing="0" w:after="150" w:afterAutospacing="0" w:line="30" w:lineRule="atLeast"/>
              <w:ind w:left="0" w:leftChars="0" w:right="0" w:rightChars="0"/>
              <w:jc w:val="left"/>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SA"/>
              </w:rPr>
              <w:t>市场主体违法行为轻微并采取说服教育、劝导示范、行政指导等手段及时纠正，没有造成危害后果的，不予行政处罚。</w:t>
            </w:r>
          </w:p>
        </w:tc>
        <w:tc>
          <w:tcPr>
            <w:tcW w:w="2595" w:type="dxa"/>
            <w:noWrap w:val="0"/>
            <w:vAlign w:val="center"/>
          </w:tcPr>
          <w:p>
            <w:pPr>
              <w:jc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SA"/>
              </w:rPr>
              <w:t>1.首（初）次违法；2.市场主体违法行为轻微;3.采取说服教育、劝导示范、行政指导等手段及时纠正;4.没有造成危害后果的。</w:t>
            </w:r>
          </w:p>
        </w:tc>
        <w:tc>
          <w:tcPr>
            <w:tcW w:w="1575" w:type="dxa"/>
            <w:noWrap w:val="0"/>
            <w:vAlign w:val="center"/>
          </w:tcPr>
          <w:p>
            <w:pPr>
              <w:jc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center"/>
          </w:tcPr>
          <w:p>
            <w:pPr>
              <w:jc w:val="center"/>
              <w:rPr>
                <w:rFonts w:hint="eastAsia" w:asciiTheme="minorEastAsia" w:hAnsiTheme="minorEastAsia" w:eastAsiaTheme="minorEastAsia" w:cstheme="minorEastAsia"/>
                <w:b w:val="0"/>
                <w:bCs w:val="0"/>
                <w:sz w:val="24"/>
                <w:szCs w:val="24"/>
                <w:vertAlign w:val="baseline"/>
                <w:lang w:val="en-US" w:eastAsia="zh-CN"/>
              </w:rPr>
            </w:pPr>
            <w:r>
              <w:rPr>
                <w:rFonts w:hint="eastAsia" w:asciiTheme="minorEastAsia" w:hAnsiTheme="minorEastAsia" w:eastAsiaTheme="minorEastAsia" w:cstheme="minorEastAsia"/>
                <w:b w:val="0"/>
                <w:bCs w:val="0"/>
                <w:sz w:val="24"/>
                <w:szCs w:val="24"/>
                <w:vertAlign w:val="baseline"/>
                <w:lang w:val="en-US" w:eastAsia="zh-CN"/>
              </w:rPr>
              <w:t>26</w:t>
            </w:r>
          </w:p>
        </w:tc>
        <w:tc>
          <w:tcPr>
            <w:tcW w:w="2880"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对施工单位违法分包、转包、挂靠和未按规定落实施工现场人员实名制等违法违规行为</w:t>
            </w:r>
          </w:p>
        </w:tc>
        <w:tc>
          <w:tcPr>
            <w:tcW w:w="5550" w:type="dxa"/>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《中华人民共和国行政处罚法》第三十三条：违法行为轻微并及时改正，没有造成危害后果的，不予行政处罚。初次违法且危害后果轻微并及时改正的，可以不予行政处罚。</w:t>
            </w:r>
            <w:r>
              <w:rPr>
                <w:rFonts w:hint="eastAsia" w:asciiTheme="minorEastAsia" w:hAnsiTheme="minorEastAsia" w:eastAsiaTheme="minorEastAsia" w:cstheme="minorEastAsia"/>
                <w:i w:val="0"/>
                <w:color w:val="000000"/>
                <w:kern w:val="0"/>
                <w:sz w:val="24"/>
                <w:szCs w:val="24"/>
                <w:u w:val="none"/>
                <w:lang w:val="en-US" w:eastAsia="zh-CN" w:bidi="ar-SA"/>
              </w:rPr>
              <w:br w:type="textWrapping"/>
            </w:r>
            <w:r>
              <w:rPr>
                <w:rFonts w:hint="eastAsia" w:asciiTheme="minorEastAsia" w:hAnsiTheme="minorEastAsia" w:eastAsiaTheme="minorEastAsia" w:cstheme="minorEastAsia"/>
                <w:i w:val="0"/>
                <w:color w:val="000000"/>
                <w:kern w:val="0"/>
                <w:sz w:val="24"/>
                <w:szCs w:val="24"/>
                <w:u w:val="none"/>
                <w:lang w:val="en-US" w:eastAsia="zh-CN" w:bidi="ar-SA"/>
              </w:rPr>
              <w:t>  当事人有证据足以证明没有主观过错的，不予行政处罚。法律、行政法规另有规定的，从其规定。</w:t>
            </w:r>
            <w:r>
              <w:rPr>
                <w:rFonts w:hint="eastAsia" w:asciiTheme="minorEastAsia" w:hAnsiTheme="minorEastAsia" w:eastAsiaTheme="minorEastAsia" w:cstheme="minorEastAsia"/>
                <w:i w:val="0"/>
                <w:color w:val="000000"/>
                <w:kern w:val="0"/>
                <w:sz w:val="24"/>
                <w:szCs w:val="24"/>
                <w:u w:val="none"/>
                <w:lang w:val="en-US" w:eastAsia="zh-CN" w:bidi="ar-SA"/>
              </w:rPr>
              <w:br w:type="textWrapping"/>
            </w:r>
            <w:r>
              <w:rPr>
                <w:rFonts w:hint="eastAsia" w:asciiTheme="minorEastAsia" w:hAnsiTheme="minorEastAsia" w:eastAsiaTheme="minorEastAsia" w:cstheme="minorEastAsia"/>
                <w:i w:val="0"/>
                <w:color w:val="000000"/>
                <w:kern w:val="0"/>
                <w:sz w:val="24"/>
                <w:szCs w:val="24"/>
                <w:u w:val="none"/>
                <w:lang w:val="en-US" w:eastAsia="zh-CN" w:bidi="ar-SA"/>
              </w:rPr>
              <w:t>  对当事人的违法行为依法不予行政处罚的，行政机关应当对当事人进行教育。</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《吉林省优化营商环境条例》第四十九条：省人民政府及其有关部门应当依法规范、细化量化行政处罚自由裁量权标准，并予以公示。</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市场主体违法行为轻微并采取说服教育、劝导示范、行政指导等手段及时纠正，没有造成危害后果的，不予行政处罚。</w:t>
            </w:r>
          </w:p>
        </w:tc>
        <w:tc>
          <w:tcPr>
            <w:tcW w:w="259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1.首（初）次违法；2.市场主体违法行为轻微;3.采取说服教育、劝导示范、行政指导等手段及时纠正;4.没有造成危害后果的。</w:t>
            </w:r>
          </w:p>
        </w:tc>
        <w:tc>
          <w:tcPr>
            <w:tcW w:w="157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center"/>
          </w:tcPr>
          <w:p>
            <w:pPr>
              <w:jc w:val="center"/>
              <w:rPr>
                <w:rFonts w:hint="eastAsia" w:asciiTheme="minorEastAsia" w:hAnsiTheme="minorEastAsia" w:eastAsiaTheme="minorEastAsia" w:cstheme="minorEastAsia"/>
                <w:b w:val="0"/>
                <w:bCs w:val="0"/>
                <w:sz w:val="24"/>
                <w:szCs w:val="24"/>
                <w:vertAlign w:val="baseline"/>
                <w:lang w:val="en-US" w:eastAsia="zh-CN"/>
              </w:rPr>
            </w:pPr>
            <w:r>
              <w:rPr>
                <w:rFonts w:hint="eastAsia" w:asciiTheme="minorEastAsia" w:hAnsiTheme="minorEastAsia" w:eastAsiaTheme="minorEastAsia" w:cstheme="minorEastAsia"/>
                <w:b w:val="0"/>
                <w:bCs w:val="0"/>
                <w:sz w:val="24"/>
                <w:szCs w:val="24"/>
                <w:vertAlign w:val="baseline"/>
                <w:lang w:val="en-US" w:eastAsia="zh-CN"/>
              </w:rPr>
              <w:t>27</w:t>
            </w:r>
          </w:p>
        </w:tc>
        <w:tc>
          <w:tcPr>
            <w:tcW w:w="2880"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对建设单位违法发包等违法违规行为</w:t>
            </w:r>
          </w:p>
        </w:tc>
        <w:tc>
          <w:tcPr>
            <w:tcW w:w="5550" w:type="dxa"/>
            <w:noWrap w:val="0"/>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《中华人民共和国行政处罚法》第三十三条：违法行为轻微并及时改正，没有造成危害后果的，不予行政处罚。初次违法且危害后果轻微并及时改正的，可以不予行政处罚。</w:t>
            </w:r>
            <w:r>
              <w:rPr>
                <w:rFonts w:hint="eastAsia" w:asciiTheme="minorEastAsia" w:hAnsiTheme="minorEastAsia" w:eastAsiaTheme="minorEastAsia" w:cstheme="minorEastAsia"/>
                <w:i w:val="0"/>
                <w:color w:val="000000"/>
                <w:kern w:val="0"/>
                <w:sz w:val="24"/>
                <w:szCs w:val="24"/>
                <w:u w:val="none"/>
                <w:lang w:val="en-US" w:eastAsia="zh-CN" w:bidi="ar-SA"/>
              </w:rPr>
              <w:br w:type="textWrapping"/>
            </w:r>
            <w:r>
              <w:rPr>
                <w:rFonts w:hint="eastAsia" w:asciiTheme="minorEastAsia" w:hAnsiTheme="minorEastAsia" w:eastAsiaTheme="minorEastAsia" w:cstheme="minorEastAsia"/>
                <w:i w:val="0"/>
                <w:color w:val="000000"/>
                <w:kern w:val="0"/>
                <w:sz w:val="24"/>
                <w:szCs w:val="24"/>
                <w:u w:val="none"/>
                <w:lang w:val="en-US" w:eastAsia="zh-CN" w:bidi="ar-SA"/>
              </w:rPr>
              <w:t>当事人有证据足以证明没有主观过错的，不予行政处罚。法律、行政法规另有规定的，从其规定。</w:t>
            </w:r>
            <w:r>
              <w:rPr>
                <w:rFonts w:hint="eastAsia" w:asciiTheme="minorEastAsia" w:hAnsiTheme="minorEastAsia" w:eastAsiaTheme="minorEastAsia" w:cstheme="minorEastAsia"/>
                <w:i w:val="0"/>
                <w:color w:val="000000"/>
                <w:kern w:val="0"/>
                <w:sz w:val="24"/>
                <w:szCs w:val="24"/>
                <w:u w:val="none"/>
                <w:lang w:val="en-US" w:eastAsia="zh-CN" w:bidi="ar-SA"/>
              </w:rPr>
              <w:br w:type="textWrapping"/>
            </w:r>
            <w:r>
              <w:rPr>
                <w:rFonts w:hint="eastAsia" w:asciiTheme="minorEastAsia" w:hAnsiTheme="minorEastAsia" w:eastAsiaTheme="minorEastAsia" w:cstheme="minorEastAsia"/>
                <w:i w:val="0"/>
                <w:color w:val="000000"/>
                <w:kern w:val="0"/>
                <w:sz w:val="24"/>
                <w:szCs w:val="24"/>
                <w:u w:val="none"/>
                <w:lang w:val="en-US" w:eastAsia="zh-CN" w:bidi="ar-SA"/>
              </w:rPr>
              <w:t>对当事人的违法行为依法不予行政处罚的，行政机关应当对当事人进行教育。</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《吉林省优化营商环境条例》第四十九条：省人民政府及其有关部门应当依法规范、细化量化行政处罚自由裁量权标准，并予以公示。</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市场主体违法行为轻微并采取说服教育、劝导示范、行政指导等手段及时纠正，没有造成危害后果的，不予行政处罚。</w:t>
            </w:r>
          </w:p>
        </w:tc>
        <w:tc>
          <w:tcPr>
            <w:tcW w:w="259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1.首（初）次违法；2.市场主体违法行为轻微;3.采取说服教育、劝导示范、行政指导等手段及时纠正;4.没有造成危害后果的。</w:t>
            </w:r>
          </w:p>
        </w:tc>
        <w:tc>
          <w:tcPr>
            <w:tcW w:w="1575" w:type="dxa"/>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sz w:val="24"/>
                <w:szCs w:val="24"/>
                <w:vertAlign w:val="baseline"/>
                <w:lang w:val="en-US" w:eastAsia="zh-CN"/>
              </w:rPr>
            </w:pPr>
            <w:r>
              <w:rPr>
                <w:rFonts w:hint="eastAsia" w:asciiTheme="minorEastAsia" w:hAnsiTheme="minorEastAsia" w:eastAsiaTheme="minorEastAsia" w:cstheme="minorEastAsia"/>
                <w:b w:val="0"/>
                <w:bCs w:val="0"/>
                <w:sz w:val="24"/>
                <w:szCs w:val="24"/>
                <w:vertAlign w:val="baseline"/>
                <w:lang w:val="en-US" w:eastAsia="zh-CN"/>
              </w:rPr>
              <w:t>28</w:t>
            </w:r>
          </w:p>
        </w:tc>
        <w:tc>
          <w:tcPr>
            <w:tcW w:w="288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设计单位选用国家和省禁止使用的建筑材料、建筑构配件和设备用于建设工程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i w:val="0"/>
                <w:color w:val="000000"/>
                <w:kern w:val="0"/>
                <w:sz w:val="24"/>
                <w:szCs w:val="24"/>
                <w:u w:val="none"/>
                <w:lang w:val="en-US" w:eastAsia="zh-CN" w:bidi="ar-SA"/>
              </w:rPr>
            </w:pPr>
          </w:p>
        </w:tc>
        <w:tc>
          <w:tcPr>
            <w:tcW w:w="555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1.《中华人民共和国行政处罚法》第三十三条  违法行为轻微并及时改正，没有造成危害后果的，不予行政处罚。初次违法且危害后果轻微并及时改正的，可以不予行政处罚。当事人有证据足以证明没有主观过错的，不予行政处罚。2.《吉林省优化营商环境条例》第四十九条第二款 市场主体违法行为轻微并采取说服教育、劝导示范、行政指导等手段及时纠正，没有造成危害后果的，不予行政处罚。</w:t>
            </w:r>
          </w:p>
        </w:tc>
        <w:tc>
          <w:tcPr>
            <w:tcW w:w="259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1、违法行为轻微并及时纠正，配合调查并主动消除违法行为，在责令整改期内，完成整改，没有造成危害后果的。 2、市场主体违法行为轻微并采取说服教育、劝导示范、行政指导等手段及时纠正，没有造成危害后果的，不予行政处罚。</w:t>
            </w:r>
          </w:p>
        </w:tc>
        <w:tc>
          <w:tcPr>
            <w:tcW w:w="157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b w:val="0"/>
                <w:bCs w:val="0"/>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29</w:t>
            </w:r>
          </w:p>
        </w:tc>
        <w:tc>
          <w:tcPr>
            <w:tcW w:w="2880" w:type="dxa"/>
            <w:noWrap w:val="0"/>
            <w:vAlign w:val="top"/>
          </w:tcPr>
          <w:p>
            <w:pPr>
              <w:jc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设计单位为建设单位指定生产厂、供应商</w:t>
            </w:r>
          </w:p>
        </w:tc>
        <w:tc>
          <w:tcPr>
            <w:tcW w:w="5550" w:type="dxa"/>
            <w:noWrap w:val="0"/>
            <w:vAlign w:val="top"/>
          </w:tcPr>
          <w:p>
            <w:pPr>
              <w:jc w:val="left"/>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1.《中华人民共和国行政处罚法》第三十三条  违法行为轻微并及时改正，没有造成危害后果的，不予行政处罚。初次违法且危害后果轻微并及时改正的，可以不予行政处罚。当事人有证据足以证明没有主观过错的，不予行政处罚。2.《吉林省优化营商环境条例》第四十九条第二款 市场主体违法行为轻微并采取说服教育、劝导示范、行政指导等手段及时纠正，没有造成危害后果的，不予行政处罚。</w:t>
            </w:r>
          </w:p>
        </w:tc>
        <w:tc>
          <w:tcPr>
            <w:tcW w:w="2595" w:type="dxa"/>
            <w:noWrap w:val="0"/>
            <w:vAlign w:val="top"/>
          </w:tcPr>
          <w:p>
            <w:pPr>
              <w:jc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1、违法行为轻微并及时纠正，配合调查并主动消除违法行为，在责令整改期内，完成整改，没有造成危害后果的。 2、市场主体违法行为轻微并采取说服教育、劝导示范、行政指导等手段及时纠正，没有造成危害后果的，不予行政处罚。</w:t>
            </w:r>
          </w:p>
        </w:tc>
        <w:tc>
          <w:tcPr>
            <w:tcW w:w="157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b w:val="0"/>
                <w:bCs w:val="0"/>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30</w:t>
            </w:r>
          </w:p>
        </w:tc>
        <w:tc>
          <w:tcPr>
            <w:tcW w:w="2880" w:type="dxa"/>
            <w:noWrap w:val="0"/>
            <w:vAlign w:val="top"/>
          </w:tcPr>
          <w:p>
            <w:pPr>
              <w:jc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rPr>
              <w:t>施工单位不出具质量保修书</w:t>
            </w:r>
          </w:p>
        </w:tc>
        <w:tc>
          <w:tcPr>
            <w:tcW w:w="5550" w:type="dxa"/>
            <w:noWrap w:val="0"/>
            <w:vAlign w:val="top"/>
          </w:tcPr>
          <w:p>
            <w:pPr>
              <w:jc w:val="left"/>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1.《中华人民共和国行政处罚法》第三十三条  违法行为轻微并及时改正，没有造成危害后果的，不予行政处罚。初次违法且危害后果轻微并及时改正的，可以不予行政处罚。当事人有证据足以证明没有主观过错的，不予行政处罚。2.《吉林省优化营商环境条例》第四十九条第二款 市场主体违法行为轻微并采取说服教育、劝导示范、行政指导等手段及时纠正，没有造成危害后果的，不予行政处罚</w:t>
            </w:r>
          </w:p>
        </w:tc>
        <w:tc>
          <w:tcPr>
            <w:tcW w:w="2595" w:type="dxa"/>
            <w:noWrap w:val="0"/>
            <w:vAlign w:val="top"/>
          </w:tcPr>
          <w:p>
            <w:pPr>
              <w:jc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1、违法行为轻微并及时纠正，配合调查并主动消除违法行为，在责令整改期内，完成整改，没有造成危害后果的。 2、市场主体违法行为轻微并采取说服教育、劝导示范、行政指导等手段及时纠正，没有造成危害后果的，不予行政处罚。</w:t>
            </w:r>
          </w:p>
        </w:tc>
        <w:tc>
          <w:tcPr>
            <w:tcW w:w="157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sz w:val="24"/>
                <w:szCs w:val="24"/>
                <w:vertAlign w:val="baseline"/>
                <w:lang w:eastAsia="zh-CN"/>
              </w:rPr>
            </w:pPr>
          </w:p>
          <w:p>
            <w:pPr>
              <w:bidi w:val="0"/>
              <w:jc w:val="center"/>
              <w:rPr>
                <w:rFonts w:hint="eastAsia" w:asciiTheme="minorEastAsia" w:hAnsiTheme="minorEastAsia" w:eastAsiaTheme="minorEastAsia" w:cstheme="minorEastAsia"/>
                <w:kern w:val="2"/>
                <w:sz w:val="24"/>
                <w:szCs w:val="24"/>
                <w:lang w:val="en-US" w:eastAsia="zh-CN" w:bidi="ar-SA"/>
              </w:rPr>
            </w:pPr>
          </w:p>
          <w:p>
            <w:pPr>
              <w:bidi w:val="0"/>
              <w:jc w:val="center"/>
              <w:rPr>
                <w:rFonts w:hint="eastAsia" w:asciiTheme="minorEastAsia" w:hAnsiTheme="minorEastAsia" w:eastAsiaTheme="minorEastAsia" w:cstheme="minorEastAsia"/>
                <w:b w:val="0"/>
                <w:bCs w:val="0"/>
                <w:sz w:val="24"/>
                <w:szCs w:val="24"/>
                <w:vertAlign w:val="baseline"/>
                <w:lang w:val="en-US" w:eastAsia="zh-CN"/>
              </w:rPr>
            </w:pPr>
            <w:r>
              <w:rPr>
                <w:rFonts w:hint="eastAsia" w:asciiTheme="minorEastAsia" w:hAnsiTheme="minorEastAsia" w:eastAsiaTheme="minorEastAsia" w:cstheme="minorEastAsia"/>
                <w:b w:val="0"/>
                <w:bCs w:val="0"/>
                <w:sz w:val="24"/>
                <w:szCs w:val="24"/>
                <w:vertAlign w:val="baseline"/>
                <w:lang w:val="en-US" w:eastAsia="zh-CN"/>
              </w:rPr>
              <w:t>31</w:t>
            </w:r>
          </w:p>
        </w:tc>
        <w:tc>
          <w:tcPr>
            <w:tcW w:w="2880" w:type="dxa"/>
            <w:noWrap w:val="0"/>
            <w:vAlign w:val="top"/>
          </w:tcPr>
          <w:p>
            <w:pPr>
              <w:jc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监理单位对施工单位违反规定使用建筑材料、建筑构配件、设备，未予以制止或者未书面报告建设工程质量监督管理机构</w:t>
            </w:r>
          </w:p>
        </w:tc>
        <w:tc>
          <w:tcPr>
            <w:tcW w:w="5550" w:type="dxa"/>
            <w:noWrap w:val="0"/>
            <w:vAlign w:val="top"/>
          </w:tcPr>
          <w:p>
            <w:pPr>
              <w:jc w:val="left"/>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1.《中华人民共和国行政处罚法》第三十三条  违法行为轻微并及时改正，没有造成危害后果的，不予行政处罚。初次违法且危害后果轻微并及时改正的，可以不予行政处罚。当事人有证据足以证明没有主观过错的，不予行政处罚。2.《吉林省优化营商环境条例》第四十九条第二款 市场主体违法行为轻微并采取说服教育、劝导示范、行政指导等手段及时纠正，没有造成危害后果的，不予行政处罚。</w:t>
            </w:r>
          </w:p>
        </w:tc>
        <w:tc>
          <w:tcPr>
            <w:tcW w:w="2595" w:type="dxa"/>
            <w:noWrap w:val="0"/>
            <w:vAlign w:val="top"/>
          </w:tcPr>
          <w:p>
            <w:pPr>
              <w:jc w:val="center"/>
              <w:rPr>
                <w:rFonts w:hint="eastAsia" w:asciiTheme="minorEastAsia" w:hAnsiTheme="minorEastAsia" w:eastAsiaTheme="minorEastAsia" w:cstheme="minorEastAsia"/>
                <w:i w:val="0"/>
                <w:color w:val="000000"/>
                <w:kern w:val="0"/>
                <w:sz w:val="24"/>
                <w:szCs w:val="24"/>
                <w:u w:val="none"/>
                <w:lang w:val="en-US" w:eastAsia="zh-CN" w:bidi="ar-SA"/>
              </w:rPr>
            </w:pPr>
            <w:r>
              <w:rPr>
                <w:rFonts w:hint="eastAsia" w:asciiTheme="minorEastAsia" w:hAnsiTheme="minorEastAsia" w:eastAsiaTheme="minorEastAsia" w:cstheme="minorEastAsia"/>
                <w:sz w:val="24"/>
                <w:szCs w:val="24"/>
                <w:vertAlign w:val="baseline"/>
                <w:lang w:eastAsia="zh-CN"/>
              </w:rPr>
              <w:t>1、违法行为轻微并及时纠正，配合调查并主动消除违法行为，在责令整改期内，完成整改，没有造成危害后果的。 2、市场主体违法行为轻微并采取说服教育、劝导示范、行政指导等手段及时纠正，没有造成危害后果的，不予行政处罚。</w:t>
            </w:r>
          </w:p>
        </w:tc>
        <w:tc>
          <w:tcPr>
            <w:tcW w:w="157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val="0"/>
                <w:bCs w:val="0"/>
                <w:sz w:val="24"/>
                <w:szCs w:val="24"/>
                <w:lang w:val="en-US" w:eastAsia="zh-CN"/>
              </w:rPr>
              <w:t>32</w:t>
            </w:r>
          </w:p>
        </w:tc>
        <w:tc>
          <w:tcPr>
            <w:tcW w:w="2880"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较大危险部位和有关设施、设备上设置明显的安全警示标志的。</w:t>
            </w:r>
          </w:p>
        </w:tc>
        <w:tc>
          <w:tcPr>
            <w:tcW w:w="5550" w:type="dxa"/>
            <w:noWrap w:val="0"/>
            <w:vAlign w:val="top"/>
          </w:tcPr>
          <w:p>
            <w:pPr>
              <w:jc w:val="left"/>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《中华人民共和国行政处罚法》第三十三条  违法行为轻微并及时改正，没有造成危害后果的，不予行政处罚。初次违法且危害后果轻微并及时改正的，可以不予行政处罚。</w:t>
            </w:r>
          </w:p>
        </w:tc>
        <w:tc>
          <w:tcPr>
            <w:tcW w:w="2595"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违法行为轻微并及时纠正，配合调查并主动消除违法行为，在责令整改期内，完成整改，没有造成危害后果。</w:t>
            </w:r>
          </w:p>
        </w:tc>
        <w:tc>
          <w:tcPr>
            <w:tcW w:w="157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33</w:t>
            </w:r>
          </w:p>
        </w:tc>
        <w:tc>
          <w:tcPr>
            <w:tcW w:w="2880"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rPr>
              <w:t>工程未按照规定对特种作业人员进行安全生产教育</w:t>
            </w:r>
          </w:p>
        </w:tc>
        <w:tc>
          <w:tcPr>
            <w:tcW w:w="5550" w:type="dxa"/>
            <w:noWrap w:val="0"/>
            <w:vAlign w:val="top"/>
          </w:tcPr>
          <w:p>
            <w:pPr>
              <w:jc w:val="left"/>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rPr>
              <w:t>1.《中华人民共和国行政处罚法》第三十三条  违法行为轻微并及时改正，没有造成危害后果的，不予行政处罚。初次违法且危害后果轻微并及时改正的，可以不予行政处罚。当事人有证据足以证明没有主观过错的，不予行政处罚。2.《吉林省优化营商环境条例》第四十九条第二款 市场主体违法行为轻微并采取说服教育、劝导示范、行政指导等手段及时纠正，没有造成危害后果的，不予行政处罚。</w:t>
            </w:r>
          </w:p>
        </w:tc>
        <w:tc>
          <w:tcPr>
            <w:tcW w:w="2595" w:type="dxa"/>
            <w:noWrap w:val="0"/>
            <w:vAlign w:val="top"/>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rPr>
              <w:t>1、违法行为轻微并及时纠正，配合调查并主动消除违法行为，在责令整改期内，完成整改，没有造成危害后果的。 2、市场主体违法行为轻微并采取说服教育、劝导示范、行政指导等手段及时纠正，没有造成危害后果的，不予行政处罚。</w:t>
            </w:r>
          </w:p>
        </w:tc>
        <w:tc>
          <w:tcPr>
            <w:tcW w:w="1575" w:type="dxa"/>
            <w:noWrap w:val="0"/>
            <w:vAlign w:val="center"/>
          </w:tcPr>
          <w:p>
            <w:pPr>
              <w:keepNext w:val="0"/>
              <w:keepLines w:val="0"/>
              <w:widowControl/>
              <w:suppressLineNumbers w:val="0"/>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p>
          <w:p>
            <w:pPr>
              <w:keepNext w:val="0"/>
              <w:keepLines w:val="0"/>
              <w:widowControl/>
              <w:suppressLineNumbers w:val="0"/>
              <w:ind w:firstLine="480" w:firstLineChars="20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4"/>
                <w:szCs w:val="24"/>
                <w:u w:val="none"/>
                <w:lang w:val="en-US" w:eastAsia="zh-CN" w:bidi="ar-SA"/>
              </w:rPr>
            </w:pPr>
          </w:p>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b w:val="0"/>
                <w:bCs w:val="0"/>
                <w:sz w:val="24"/>
                <w:szCs w:val="24"/>
                <w:vertAlign w:val="baseline"/>
                <w:lang w:val="en-US" w:eastAsia="zh-CN"/>
              </w:rPr>
            </w:pPr>
            <w:r>
              <w:rPr>
                <w:rFonts w:hint="eastAsia" w:asciiTheme="minorEastAsia" w:hAnsiTheme="minorEastAsia" w:eastAsiaTheme="minorEastAsia" w:cstheme="minorEastAsia"/>
                <w:b w:val="0"/>
                <w:bCs w:val="0"/>
                <w:sz w:val="24"/>
                <w:szCs w:val="24"/>
                <w:vertAlign w:val="baseline"/>
                <w:lang w:val="en-US" w:eastAsia="zh-CN"/>
              </w:rPr>
              <w:t>34</w:t>
            </w:r>
          </w:p>
        </w:tc>
        <w:tc>
          <w:tcPr>
            <w:tcW w:w="2880" w:type="dxa"/>
            <w:noWrap w:val="0"/>
            <w:vAlign w:val="top"/>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临时消防车堆放建筑材料，导致消防车通道不畅通。</w:t>
            </w:r>
          </w:p>
        </w:tc>
        <w:tc>
          <w:tcPr>
            <w:tcW w:w="5550" w:type="dxa"/>
            <w:noWrap w:val="0"/>
            <w:vAlign w:val="top"/>
          </w:tcPr>
          <w:p>
            <w:pPr>
              <w:jc w:val="left"/>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《中华人民共和国行政处罚法》第三十三条  违法行为轻微并及时改正，没有造成危害后果的，不予行政处罚。初次违法且危害后果轻微并及时改正的，可以不予行政处罚。当事人有证据足以证明没有主观过错的，不予行政处罚。2.《吉林省优化营商环境条例》第四十九条第二款 市场主体违法行为轻微并采取说服教育、劝导示范、行政指导等手段及时纠正，没有造成危害后果的，不予行政处罚。</w:t>
            </w:r>
          </w:p>
        </w:tc>
        <w:tc>
          <w:tcPr>
            <w:tcW w:w="2595" w:type="dxa"/>
            <w:noWrap w:val="0"/>
            <w:vAlign w:val="top"/>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1、违法行为轻微并及时纠正，配合调查并主动消除违法行为，在责令整改期内，完成整改，没有造成危害后果的。 2、市场主体违法行为轻微并采取说服教育、劝导示范、行政指导等手段及时纠正，没有造成危害后果的，不予行政处罚。</w:t>
            </w:r>
          </w:p>
        </w:tc>
        <w:tc>
          <w:tcPr>
            <w:tcW w:w="157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0" w:type="dxa"/>
            <w:noWrap w:val="0"/>
            <w:vAlign w:val="top"/>
          </w:tcPr>
          <w:p>
            <w:pPr>
              <w:jc w:val="center"/>
              <w:rPr>
                <w:rFonts w:hint="eastAsia" w:asciiTheme="minorEastAsia" w:hAnsiTheme="minorEastAsia" w:eastAsiaTheme="minorEastAsia" w:cstheme="minorEastAsia"/>
                <w:b w:val="0"/>
                <w:bCs w:val="0"/>
                <w:sz w:val="24"/>
                <w:szCs w:val="24"/>
                <w:vertAlign w:val="baseline"/>
                <w:lang w:val="en-US" w:eastAsia="zh-CN"/>
              </w:rPr>
            </w:pPr>
            <w:r>
              <w:rPr>
                <w:rFonts w:hint="eastAsia" w:asciiTheme="minorEastAsia" w:hAnsiTheme="minorEastAsia" w:eastAsiaTheme="minorEastAsia" w:cstheme="minorEastAsia"/>
                <w:b w:val="0"/>
                <w:bCs w:val="0"/>
                <w:sz w:val="24"/>
                <w:szCs w:val="24"/>
                <w:vertAlign w:val="baseline"/>
                <w:lang w:val="en-US" w:eastAsia="zh-CN"/>
              </w:rPr>
              <w:t>35</w:t>
            </w:r>
          </w:p>
        </w:tc>
        <w:tc>
          <w:tcPr>
            <w:tcW w:w="2880" w:type="dxa"/>
            <w:noWrap w:val="0"/>
            <w:vAlign w:val="top"/>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vertAlign w:val="baseline"/>
                <w:lang w:eastAsia="zh-CN"/>
              </w:rPr>
              <w:t>未按照规定在施工起重机械和整体提升脚手架、模板等自升式架设设施验收合格后登记的</w:t>
            </w:r>
          </w:p>
        </w:tc>
        <w:tc>
          <w:tcPr>
            <w:tcW w:w="5550" w:type="dxa"/>
            <w:noWrap w:val="0"/>
            <w:vAlign w:val="top"/>
          </w:tcPr>
          <w:p>
            <w:pPr>
              <w:jc w:val="left"/>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vertAlign w:val="baseline"/>
                <w:lang w:eastAsia="zh-CN"/>
              </w:rPr>
              <w:t>1.《中华人民共和国行政处罚法》第三十三条  违法行为轻微并及时改正，没有造成危害后果的，不予行政处罚。初次违法且危害后果轻微并及时改正的，可以不予行政处罚。当事人有证据足以证明没有主观过错的，不予行政处罚。</w:t>
            </w:r>
          </w:p>
        </w:tc>
        <w:tc>
          <w:tcPr>
            <w:tcW w:w="2595" w:type="dxa"/>
            <w:noWrap w:val="0"/>
            <w:vAlign w:val="top"/>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vertAlign w:val="baseline"/>
                <w:lang w:eastAsia="zh-CN"/>
              </w:rPr>
              <w:t>1、违法行为轻微并及时纠正，配合调查并主动消除违法行为，在责令整改期内，完成整改，没有造成危害后果的。</w:t>
            </w:r>
          </w:p>
        </w:tc>
        <w:tc>
          <w:tcPr>
            <w:tcW w:w="1575" w:type="dxa"/>
            <w:noWrap w:val="0"/>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SA"/>
              </w:rPr>
            </w:pPr>
            <w:r>
              <w:rPr>
                <w:rFonts w:hint="eastAsia" w:asciiTheme="minorEastAsia" w:hAnsiTheme="minorEastAsia" w:eastAsiaTheme="minorEastAsia" w:cstheme="minorEastAsia"/>
                <w:i w:val="0"/>
                <w:color w:val="000000"/>
                <w:kern w:val="0"/>
                <w:sz w:val="24"/>
                <w:szCs w:val="24"/>
                <w:u w:val="none"/>
                <w:lang w:val="en-US" w:eastAsia="zh-CN" w:bidi="ar-SA"/>
              </w:rPr>
              <w:t>伊通满族自治县住房和城乡建设局</w:t>
            </w:r>
          </w:p>
        </w:tc>
        <w:tc>
          <w:tcPr>
            <w:tcW w:w="915" w:type="dxa"/>
            <w:noWrap w:val="0"/>
            <w:vAlign w:val="center"/>
          </w:tcPr>
          <w:p>
            <w:pPr>
              <w:jc w:val="center"/>
              <w:rPr>
                <w:rFonts w:hint="eastAsia" w:ascii="宋体" w:hAnsi="宋体" w:eastAsia="宋体" w:cs="宋体"/>
                <w:sz w:val="24"/>
                <w:szCs w:val="24"/>
                <w:vertAlign w:val="baseline"/>
                <w:lang w:eastAsia="zh-CN"/>
              </w:rPr>
            </w:pPr>
          </w:p>
        </w:tc>
      </w:tr>
    </w:tbl>
    <w:p>
      <w:pPr>
        <w:rPr>
          <w:rFonts w:hint="eastAsia"/>
          <w:lang w:eastAsia="zh-CN"/>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Arial Unicode MS"/>
    <w:panose1 w:val="02000000000000000000"/>
    <w:charset w:val="86"/>
    <w:family w:val="auto"/>
    <w:pitch w:val="default"/>
    <w:sig w:usb0="00000000" w:usb1="0000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Helvetica Neue">
    <w:altName w:val="Times New Roman"/>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5NmM1YTA4MzliZTk1M2JjY2EzY2E3N2M2ZDgzYTQifQ=="/>
  </w:docVars>
  <w:rsids>
    <w:rsidRoot w:val="00172A27"/>
    <w:rsid w:val="4E745043"/>
    <w:rsid w:val="7B9B04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2023-08-18T18:21:00Z</dcterms:created>
  <dc:creator>admin</dc:creator>
  <cp:lastModifiedBy>钟情于他ゅ</cp:lastModifiedBy>
  <cp:lastPrinted>2023-09-20T06:08:34Z</cp:lastPrinted>
  <dcterms:modified xsi:type="dcterms:W3CDTF">2023-09-20T06:18:01Z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62339E5923034CD1B3189AF8E45F804E_12</vt:lpwstr>
  </property>
</Properties>
</file>