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2D29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伊通满族自治县住房和城乡建设局</w:t>
      </w:r>
    </w:p>
    <w:p w14:paraId="5684ACA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val="en-US" w:eastAsia="zh-CN"/>
        </w:rPr>
        <w:t>关于2025年度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法治政府建设情况</w:t>
      </w:r>
      <w:r>
        <w:rPr>
          <w:rFonts w:hint="eastAsia" w:ascii="宋体" w:hAnsi="宋体" w:cs="宋体"/>
          <w:sz w:val="44"/>
          <w:szCs w:val="44"/>
          <w:lang w:val="en-US" w:eastAsia="zh-CN"/>
        </w:rPr>
        <w:t>的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报告</w:t>
      </w:r>
    </w:p>
    <w:p w14:paraId="6B2BE3A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right="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县委、县政府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eastAsia="zh-CN"/>
        </w:rPr>
        <w:t>：</w:t>
      </w:r>
    </w:p>
    <w:p w14:paraId="624AC77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2025年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，我局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坚持以习近平新时代中国特色社会主义思想为指导，全面贯彻党的二十大和二十届二中、三中全会精神，深入学习和宣传贯彻习近平法治思想，紧紧围绕“守安全、防风险、促民生、促发展、强队伍”的住建中心工作，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促进了住房城乡建设系统各项工作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高质量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健康发展，提高了依法行政、法治政府建设工作水平。现将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有关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情况报告如下：</w:t>
      </w:r>
    </w:p>
    <w:p w14:paraId="4819B43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42424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　　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一、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2025年法治政府建设基本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情况</w:t>
      </w:r>
    </w:p>
    <w:p w14:paraId="217E49A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0"/>
        <w:jc w:val="left"/>
        <w:rPr>
          <w:rFonts w:hint="default" w:ascii="仿宋" w:hAnsi="仿宋" w:eastAsia="楷体" w:cs="仿宋"/>
          <w:i w:val="0"/>
          <w:iCs w:val="0"/>
          <w:caps w:val="0"/>
          <w:color w:val="424242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　　</w:t>
      </w:r>
      <w:r>
        <w:rPr>
          <w:rFonts w:hint="eastAsia" w:ascii="楷体" w:hAnsi="楷体" w:eastAsia="楷体" w:cs="楷体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（一）</w:t>
      </w:r>
      <w:r>
        <w:rPr>
          <w:rFonts w:hint="eastAsia" w:ascii="楷体" w:hAnsi="楷体" w:eastAsia="楷体" w:cs="楷体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深入学习习近平法治思想</w:t>
      </w:r>
    </w:p>
    <w:p w14:paraId="339A0B3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　　将习近平法治思想纳入党组中心组年度学习计划，持续开展专题学习。充分发挥领导干部"关键少数"的引领作用，深化"第一议题"制度，通过集体学习、研讨交流、法治讲座等多种形式，增强全系统干部职工的法治观念和法治能力。</w:t>
      </w:r>
    </w:p>
    <w:p w14:paraId="6ADCC6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0"/>
        <w:jc w:val="left"/>
        <w:rPr>
          <w:rFonts w:hint="default" w:ascii="仿宋" w:hAnsi="仿宋" w:eastAsia="楷体" w:cs="仿宋"/>
          <w:i w:val="0"/>
          <w:iCs w:val="0"/>
          <w:caps w:val="0"/>
          <w:color w:val="424242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　　</w:t>
      </w:r>
      <w:r>
        <w:rPr>
          <w:rFonts w:hint="eastAsia" w:ascii="楷体" w:hAnsi="楷体" w:eastAsia="楷体" w:cs="楷体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（二）</w:t>
      </w:r>
      <w:r>
        <w:rPr>
          <w:rFonts w:hint="eastAsia" w:ascii="楷体" w:hAnsi="楷体" w:eastAsia="楷体" w:cs="楷体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履行法治建设主体责任</w:t>
      </w:r>
    </w:p>
    <w:p w14:paraId="483F5C1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right="0"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严格落实党政主要负责人履行推进法治建设第一责任人职责，坚持重大问题亲自过问、重点环节亲自协调、重大任务亲自督导。严格执行法治政府建设情况报告制度，及时向社会公布法治建设情况，落实党政主要负责人年度述法制度。　　</w:t>
      </w:r>
    </w:p>
    <w:p w14:paraId="12E8B37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right="0"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（三）深化行政审批制度改革，建设服务型机关</w:t>
      </w:r>
    </w:p>
    <w:p w14:paraId="0BABDE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　　贯彻落实县委、县政府关于“放管服”改革、优化营商环境的决策部署，提高工程建设项目审批的效率和质量。一是工程建设项目运用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eastAsia="zh-CN"/>
        </w:rPr>
        <w:t>“工改”系统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，建立联合审批体系，深度整合审批环节，提升审批效率和质量。二是社会投资工程建设项目以服务企业、需求优先为着力点，做好“审批标准化、服务全过程”“减事项减材料、打通最后一公里”。　　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楷体" w:hAnsi="楷体" w:eastAsia="楷体" w:cs="楷体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（四）规范行政执法行为，有效推进依法行政</w:t>
      </w:r>
    </w:p>
    <w:p w14:paraId="47EB61F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　　</w:t>
      </w:r>
      <w:r>
        <w:rPr>
          <w:rStyle w:val="6"/>
          <w:rFonts w:hint="eastAsia" w:ascii="仿宋" w:hAnsi="仿宋" w:eastAsia="仿宋" w:cs="仿宋"/>
          <w:b w:val="0"/>
          <w:bCs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一是落实行政执法“三项制度”，包括行政执法公示制度、行政执法全过程记录制度、重大行政执法决定法制审核制度。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通过政务服务官网、行政执法公示官网及时公示公开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eastAsia="zh-CN"/>
        </w:rPr>
        <w:t>权责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清单、“双随机一公开”抽查事项等，并在行政服务中心窗口公示行政许可事项、服务流程等，严格落实执法人员持证上岗、亮证执法工作要求，确保行政权力公开运行。在行政执法过程中做到全过程记录，通过文字音像将行政执法行为进行全过程记录，做到严格、规范、公正、文明执法。对于重大执法决定通过法制审核机构审核后作出最终决定，要求做到违法事实清楚，证据确凿，适用法律法规正确，确保重点执法决定正确。</w:t>
      </w:r>
    </w:p>
    <w:p w14:paraId="0463EBE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　　</w:t>
      </w:r>
      <w:r>
        <w:rPr>
          <w:rStyle w:val="6"/>
          <w:rFonts w:hint="eastAsia" w:ascii="仿宋" w:hAnsi="仿宋" w:eastAsia="仿宋" w:cs="仿宋"/>
          <w:b w:val="0"/>
          <w:bCs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二是落实重大行政决策合法性审查机制。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严格履行重大决策过程中公众参与、专家论证、风险评估、合法性审查和集体讨论决定等程序性规定，切实落实对决策权限、内容和程序等的合法性审查机制。严格按法定程序制定和报批规范性文件。</w:t>
      </w:r>
    </w:p>
    <w:p w14:paraId="66A9E3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　　</w:t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三</w:t>
      </w:r>
      <w:r>
        <w:rPr>
          <w:rStyle w:val="6"/>
          <w:rFonts w:hint="eastAsia" w:ascii="仿宋" w:hAnsi="仿宋" w:eastAsia="仿宋" w:cs="仿宋"/>
          <w:b w:val="0"/>
          <w:bCs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是落实政务公开工作</w:t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继续深入推进政务公开工作，不断拓展政务公开工作的深度和广度，通过政务公开工作进一步促进政府权力在阳光下运行，明确“法无授权不可为、法定职责必须为”，每年向社会公众公开部门权责清单。严格落实主动发布机制、依申请公开工作机制，通过县政府官网、公示栏公开政府信息，主动、及时、全面、准确地发布与广大人民群众利益密切相关的政府信息。</w:t>
      </w:r>
    </w:p>
    <w:p w14:paraId="39D8AB8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仿宋" w:hAnsi="仿宋" w:eastAsia="仿宋" w:cs="仿宋"/>
          <w:b w:val="0"/>
          <w:bCs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四</w:t>
      </w:r>
      <w:r>
        <w:rPr>
          <w:rStyle w:val="6"/>
          <w:rFonts w:hint="eastAsia" w:ascii="仿宋" w:hAnsi="仿宋" w:eastAsia="仿宋" w:cs="仿宋"/>
          <w:b w:val="0"/>
          <w:bCs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是支持复议机关、司法机关依法行使职权工作</w:t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依法积极参加行政复议、行政诉讼，做好应诉工作。</w:t>
      </w:r>
    </w:p>
    <w:p w14:paraId="3632654B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642"/>
        <w:jc w:val="left"/>
        <w:rPr>
          <w:rStyle w:val="6"/>
          <w:rFonts w:hint="eastAsia" w:ascii="楷体" w:hAnsi="楷体" w:eastAsia="楷体" w:cs="楷体"/>
          <w:b w:val="0"/>
          <w:bCs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楷体" w:hAnsi="楷体" w:eastAsia="楷体" w:cs="楷体"/>
          <w:b w:val="0"/>
          <w:bCs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推行新行动方案，整治规范房地产秩序</w:t>
      </w:r>
    </w:p>
    <w:p w14:paraId="6FABECE7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right="0" w:rightChars="0"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b w:val="0"/>
          <w:bCs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为贯彻落实党中央、国务院关于房地产市场平稳健康发展决策部署，分析当前房地产市场形势，认真落实各项房地产市场调控措施，严厉打击房地产市场违法违规行为，切实保障人民群众合法权益，实现</w:t>
      </w:r>
      <w:r>
        <w:rPr>
          <w:rStyle w:val="6"/>
          <w:rFonts w:hint="eastAsia" w:ascii="仿宋" w:hAnsi="仿宋" w:eastAsia="仿宋" w:cs="仿宋"/>
          <w:b w:val="0"/>
          <w:bCs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房地产市场快速持续健康有序规范发展</w:t>
      </w:r>
      <w:r>
        <w:rPr>
          <w:rStyle w:val="6"/>
          <w:rFonts w:hint="eastAsia" w:ascii="仿宋" w:hAnsi="仿宋" w:eastAsia="仿宋" w:cs="仿宋"/>
          <w:b w:val="0"/>
          <w:bCs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目标。</w:t>
      </w:r>
    </w:p>
    <w:p w14:paraId="7111395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　　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二、存在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的问题和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不足</w:t>
      </w:r>
    </w:p>
    <w:p w14:paraId="0F78CD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　　（一）行政执法力量薄弱：行政执法人员数量不足，与繁重的监管任务不匹配。具有执法资格的人员中，多数没有受过系统、专业的法律教育，在法学理论和法律知识方面存在欠缺，影响执法专业化水平。法制机构人员配备不足，依法行政专业度有待提升。</w:t>
      </w:r>
    </w:p>
    <w:p w14:paraId="591523E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　　（二）法治建设工作制度需进一步落到实处。有法可依是法治的重要基础，要加快构建完善的依法行政制度体系，用制度管人管事，才能让行政活动更加科学合理。同时，突出贯彻实施，抓好细化落实要进一步强化组织领导，认真落实相关要求和工作任务，确保法治政府建设各项工作落到实处、见到实效。</w:t>
      </w:r>
    </w:p>
    <w:p w14:paraId="2E7CC9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（三）法治宣传教育创新不足。目前，我局对内对外的普法宣传主要采取制作宣传栏、发放宣传单、悬挂横幅、张贴标语等传统媒介，现代化和新型的宣传方式运用还不够广泛。在法治宣传教育内容学习上，多停留在法治理论知识层面，干部职工学法的积极性不高，面对群众也缺乏创新的宣传方式。</w:t>
      </w:r>
    </w:p>
    <w:p w14:paraId="711ED0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640"/>
        <w:jc w:val="left"/>
        <w:rPr>
          <w:rFonts w:hint="eastAsia" w:ascii="黑体" w:hAnsi="黑体" w:eastAsia="黑体" w:cs="黑体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三、党政主要负责人履行推进法治建设第一责任人职责</w:t>
      </w:r>
    </w:p>
    <w:p w14:paraId="6D24BA4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（一）坚持理论联系实际，通过多种渠道，加强自身在政治理论、业务知识、法制法规研究，努力提高法治综合素养。在法律法规研究上，注重学以致用，强调提高政策理论水平和实际工作能力。</w:t>
      </w:r>
    </w:p>
    <w:p w14:paraId="0C7BB50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（二）切实落实责任，深入法治工作。充分发挥局党组在推进本地本单位法治建设中的领导核心作用，将法治建设纳入本地本单位发展总体规划中。</w:t>
      </w:r>
    </w:p>
    <w:p w14:paraId="205E26D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（三）严格依法依规决策，充分发挥本单位法规部门职能，重大决策集体会商决定前，严格实行合法合规性审查，提高依法决策水平。</w:t>
      </w:r>
    </w:p>
    <w:p w14:paraId="244AAED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　　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、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2026年（下一年度）主要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工作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安排</w:t>
      </w:r>
    </w:p>
    <w:p w14:paraId="41CE83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　　（一）持续深化习近平法治思想学习：坚持将学习贯彻习近平法治思想作为重大政治任务，纳入干部教育培训重要课程。加强学习成果转化，切实提高运用法治思维和法治方式深化改革、推动发展、化解矛盾、维护稳定、应对风险的能力。　　</w:t>
      </w:r>
    </w:p>
    <w:p w14:paraId="14209D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（二）推进行政执法规范化建设：加强执法人员培训，确保每人每年接受不少于60学时的培训。严格执行行政执法"三项制度"，规范行政处罚自由裁量权，大力整治行政执法突出问题。加强行政执法监督，开展案卷评查和专项检查。</w:t>
      </w:r>
    </w:p>
    <w:p w14:paraId="016AA1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（三）持续深入推进住建领域普法工作。围绕我县住房城乡建设工作，突出抓好《中华人民共和国建筑法》、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eastAsia="zh-CN"/>
        </w:rPr>
        <w:t>《中华人民共和国消防法》、</w:t>
      </w: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《中华人民共和国城市房地产管理法》、《建设工程安全生产管理条例》等法律法规的宣传教育，增强依法行政的自觉性。同时，结合住建领域的特点，选择普法对象希望了解和掌握的法律内容，利用行业培训，引导其知法、守法、用法，做到依法开展生产经营，用法律手段保护自身权益，从而以点带面，辐射和带动广大普法对象学法用法、诚实守信。</w:t>
      </w:r>
    </w:p>
    <w:p w14:paraId="38BA83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150" w:afterAutospacing="0" w:line="540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sz w:val="32"/>
          <w:szCs w:val="32"/>
          <w:shd w:val="clear" w:fill="FFFFFF"/>
        </w:rPr>
        <w:t>我局将继续扎实推进法治政府建设，全面提升住建领域治理体系和治理能力现代化水平，为住房城乡建设事业高质量发展提供坚强法治保障。</w:t>
      </w:r>
    </w:p>
    <w:p w14:paraId="5B4CFB47">
      <w:pPr>
        <w:jc w:val="center"/>
        <w:rPr>
          <w:rFonts w:hint="eastAsia" w:ascii="仿宋" w:hAnsi="仿宋" w:eastAsia="仿宋" w:cs="仿宋"/>
          <w:i w:val="0"/>
          <w:iCs w:val="0"/>
          <w:caps w:val="0"/>
          <w:color w:val="424242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5D402E"/>
    <w:multiLevelType w:val="singleLevel"/>
    <w:tmpl w:val="D25D402E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xZjU4OGViOWE5YmVjOTQxMjBjOTQ3YmMxOTAyNDIifQ=="/>
  </w:docVars>
  <w:rsids>
    <w:rsidRoot w:val="061C54DF"/>
    <w:rsid w:val="061C54DF"/>
    <w:rsid w:val="09C34449"/>
    <w:rsid w:val="0F6203F2"/>
    <w:rsid w:val="11EB6273"/>
    <w:rsid w:val="14C245E8"/>
    <w:rsid w:val="1C3260B1"/>
    <w:rsid w:val="241D4076"/>
    <w:rsid w:val="2436769B"/>
    <w:rsid w:val="24A56B6C"/>
    <w:rsid w:val="263E2121"/>
    <w:rsid w:val="2AF35F1A"/>
    <w:rsid w:val="3B1C7D1C"/>
    <w:rsid w:val="4BC37BE4"/>
    <w:rsid w:val="501E57DF"/>
    <w:rsid w:val="54346F25"/>
    <w:rsid w:val="56BB55B9"/>
    <w:rsid w:val="5AF574CD"/>
    <w:rsid w:val="5CF857C6"/>
    <w:rsid w:val="5DF84AA0"/>
    <w:rsid w:val="624226CA"/>
    <w:rsid w:val="749F11AA"/>
    <w:rsid w:val="7B5F0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2500</Words>
  <Characters>2518</Characters>
  <Lines>0</Lines>
  <Paragraphs>0</Paragraphs>
  <TotalTime>78</TotalTime>
  <ScaleCrop>false</ScaleCrop>
  <LinksUpToDate>false</LinksUpToDate>
  <CharactersWithSpaces>2576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2022-01-08T02:12:00Z</dcterms:created>
  <dc:creator>Kiyomi</dc:creator>
  <cp:lastModifiedBy>A  . 赱赱檤，銩ㄋ</cp:lastModifiedBy>
  <cp:lastPrinted>2025-10-24T02:10:00Z</cp:lastPrinted>
  <dcterms:modified xsi:type="dcterms:W3CDTF">2025-10-28T06:28:57Z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69B18C2966B34B37BEC6E0B94A9E57B0_13</vt:lpwstr>
  </property>
  <property fmtid="{D5CDD505-2E9C-101B-9397-08002B2CF9AE}" pid="4" name="KSOTemplateDocerSaveRecord">
    <vt:lpwstr>eyJoZGlkIjoiZmNiYzhjOGM1OGQ5MWQ2NTkxMmUyMTVlYThmYWMyZGQiLCJ1c2VySWQiOiIyMzg2NjM5ODMifQ==</vt:lpwstr>
  </property>
</Properties>
</file>