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49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伊通满族自治县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市场监督管理局</w:t>
      </w:r>
    </w:p>
    <w:p w14:paraId="0112A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2025年度法治政府建设工作报告</w:t>
      </w:r>
    </w:p>
    <w:p w14:paraId="19477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039F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</w:t>
      </w:r>
      <w:r>
        <w:rPr>
          <w:rFonts w:hint="eastAsia" w:ascii="仿宋" w:hAnsi="仿宋" w:eastAsia="仿宋" w:cs="仿宋"/>
          <w:sz w:val="32"/>
          <w:szCs w:val="32"/>
        </w:rPr>
        <w:t>县市场监督管理局在县委、县政府的坚强领导下，深入学习贯彻习近平法治思想，全面落实法治政府建设决策部署，围绕中心、服务大局，严格规范公正文明执法，为推动全县经济社会高质量发展提供了有力法治保障。现将有关情况报告如下：</w:t>
      </w:r>
    </w:p>
    <w:p w14:paraId="3F363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一、2025年度推进法治政府建设主要举措和成效</w:t>
      </w:r>
    </w:p>
    <w:p w14:paraId="72A54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（一）强化组织领导，夯实法治建设基础</w:t>
      </w:r>
    </w:p>
    <w:p w14:paraId="1AADC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1.健全工作机制：及时调整法治建设工作领导小组，由局主要负责人任组长，各分管领导任副组长，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各科</w:t>
      </w:r>
      <w:r>
        <w:rPr>
          <w:rFonts w:hint="eastAsia" w:ascii="仿宋" w:hAnsi="仿宋" w:eastAsia="仿宋" w:cs="仿宋"/>
          <w:sz w:val="32"/>
          <w:szCs w:val="32"/>
        </w:rPr>
        <w:t>室、执法大队、基层所负责人为成员，明确职责分工，形成主要领导亲自抓、分管领导具体抓、各部门协同抓的工作格局。</w:t>
      </w:r>
    </w:p>
    <w:p w14:paraId="4B8FA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2.加强法治学习：将习近平法治思想、宪法、民法典以及市场监管相关法律法规纳入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</w:t>
      </w:r>
      <w:r>
        <w:rPr>
          <w:rFonts w:hint="eastAsia" w:ascii="仿宋" w:hAnsi="仿宋" w:eastAsia="仿宋" w:cs="仿宋"/>
          <w:sz w:val="32"/>
          <w:szCs w:val="32"/>
        </w:rPr>
        <w:t>党组中心组学习和干部职工重要内容培训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sz w:val="32"/>
          <w:szCs w:val="32"/>
        </w:rPr>
        <w:t>，通过专题讲座、集中研讨、线上学习等形式，全年组织各类法治学习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次，参与人员达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sz w:val="32"/>
          <w:szCs w:val="32"/>
        </w:rPr>
        <w:t>人次，有效提升干部职工法治素养。</w:t>
      </w:r>
    </w:p>
    <w:p w14:paraId="07A4F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3.制定工作计划：结合工作实际，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</w:t>
      </w:r>
      <w:r>
        <w:rPr>
          <w:rFonts w:hint="eastAsia" w:ascii="仿宋" w:hAnsi="仿宋" w:eastAsia="仿宋" w:cs="仿宋"/>
          <w:sz w:val="32"/>
          <w:szCs w:val="32"/>
        </w:rPr>
        <w:t>县法治政府建设工作计划》，明确年度法治建设目标任务、工作重点和保障措施，确保法治建设工作有序推进。</w:t>
      </w:r>
    </w:p>
    <w:p w14:paraId="15603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（二）严格依法行政，规范市场监管执法</w:t>
      </w:r>
    </w:p>
    <w:p w14:paraId="628C2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1.落实行政执法“三项制度”：一是全面推行行政执法公示制度，在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全国信用信息公示系统</w:t>
      </w:r>
      <w:r>
        <w:rPr>
          <w:rFonts w:hint="eastAsia" w:ascii="仿宋" w:hAnsi="仿宋" w:eastAsia="仿宋" w:cs="仿宋"/>
          <w:sz w:val="32"/>
          <w:szCs w:val="32"/>
        </w:rPr>
        <w:t>、信用中国等平台及时公示行政许可、行政处罚、行政检查等执法信息，接受社会监督。二是严格执行执法全过程记录制度，为执法人员配备执法记录仪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台，要求执法人员在执法过程中全程记录，确保执法行为规范、有据可查。三是认真落实重大执法决定法制审核制度，成立法制审核工作小组，对重大执法决定进行严格审核，今年共审核执法案件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</w:t>
      </w:r>
      <w:r>
        <w:rPr>
          <w:rFonts w:hint="eastAsia" w:ascii="仿宋" w:hAnsi="仿宋" w:eastAsia="仿宋" w:cs="仿宋"/>
          <w:sz w:val="32"/>
          <w:szCs w:val="32"/>
        </w:rPr>
        <w:t>件，提出审核意见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160</w:t>
      </w:r>
      <w:r>
        <w:rPr>
          <w:rFonts w:hint="eastAsia" w:ascii="仿宋" w:hAnsi="仿宋" w:eastAsia="仿宋" w:cs="仿宋"/>
          <w:sz w:val="32"/>
          <w:szCs w:val="32"/>
        </w:rPr>
        <w:t>条，有效防范执法风险。</w:t>
      </w:r>
    </w:p>
    <w:p w14:paraId="7D1A6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2.加强执法监督检查：开展年度执法检查和案卷评查工作，对各执法部门的执法行为和执法案卷进行全面检查和评查，共抽查执法案卷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份，发现并整改问题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个，有效提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sz w:val="32"/>
          <w:szCs w:val="32"/>
        </w:rPr>
        <w:t>执法案卷质量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</w:t>
      </w:r>
      <w:r>
        <w:rPr>
          <w:rFonts w:hint="eastAsia" w:ascii="仿宋" w:hAnsi="仿宋" w:eastAsia="仿宋" w:cs="仿宋"/>
          <w:sz w:val="32"/>
          <w:szCs w:val="32"/>
        </w:rPr>
        <w:t>提升执法水平。同时，加强对执法人员的日常监督管理，对执法不规范、不作为、乱作为等行为严肃问责。</w:t>
      </w:r>
    </w:p>
    <w:p w14:paraId="778FA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3.规范行政处罚自由裁量权：严格执行《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吉林省</w:t>
      </w:r>
      <w:r>
        <w:rPr>
          <w:rFonts w:hint="eastAsia" w:ascii="仿宋" w:hAnsi="仿宋" w:eastAsia="仿宋" w:cs="仿宋"/>
          <w:sz w:val="32"/>
          <w:szCs w:val="32"/>
        </w:rPr>
        <w:t>市场监督管理局行政处罚自由裁量权适用规则》，根据违法行为的事实、性质、情节以及社会危害程度，合理行使行政处罚自由裁量权，确保行政处罚公平、公正、合理。今年以来，共办理行政处罚案件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</w:t>
      </w:r>
      <w:r>
        <w:rPr>
          <w:rFonts w:hint="eastAsia" w:ascii="仿宋" w:hAnsi="仿宋" w:eastAsia="仿宋" w:cs="仿宋"/>
          <w:sz w:val="32"/>
          <w:szCs w:val="32"/>
        </w:rPr>
        <w:t>件，无一起因行政处罚自由裁量权行使不当引发行政复议或行政诉讼。</w:t>
      </w:r>
    </w:p>
    <w:p w14:paraId="47010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（三）优化营商环境，激发市场主体活力</w:t>
      </w:r>
    </w:p>
    <w:p w14:paraId="2F3F2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1.深化“放管服”改革：持续推进登记注册便利化改革，全面实行企业开办“一网通办”，将企业开办时间压缩至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个工作日以内，今年新登记市场主体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3600</w:t>
      </w:r>
      <w:r>
        <w:rPr>
          <w:rFonts w:hint="eastAsia" w:ascii="仿宋" w:hAnsi="仿宋" w:eastAsia="仿宋" w:cs="仿宋"/>
          <w:sz w:val="32"/>
          <w:szCs w:val="32"/>
        </w:rPr>
        <w:t>户。</w:t>
      </w:r>
    </w:p>
    <w:p w14:paraId="679F5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加强涉企收费监管：开展涉企收费专项检查，重点检查政府部门、行业协会商会、商业银行等领域涉企收费行为，严厉查处乱收费、乱罚款、乱摊派等违法行为，切实减轻企业负担。今年以来，共检查涉企收费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家，查处违规收费案件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件。</w:t>
      </w:r>
    </w:p>
    <w:p w14:paraId="2CAD2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3.强化知识产权保护：加大知识产权执法力度，开展知识产权“铁拳”行动，严厉打击商标侵权、专利侵权等违法行为，今年共办理知识产权案件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件，有效维护企业创新成果和市场竞争秩序。同时，加强知识产权宣传和服务，组织开展知识产权培训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次，培训企业人员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人次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1AE5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（四）加强法治宣传，营造良好法治氛围</w:t>
      </w:r>
    </w:p>
    <w:p w14:paraId="4B4FA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开展“法律六进”活动：结合“3·15”国际消费者权益日、“4·26”世界知识产权日、“5·20”世界计量日等重要时间节点，组织开展形式多样的法治宣传活动，进社区、进农村、进企业、进学校、进机关、进商场，宣传市场监管法律法规和消费维权知识，发放宣传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万份，接受群众咨询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sz w:val="32"/>
          <w:szCs w:val="32"/>
        </w:rPr>
        <w:t>人次，营造了浓厚的法治氛围。</w:t>
      </w:r>
    </w:p>
    <w:p w14:paraId="28A37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2.创新法治宣传方式：充分利用微信公众号、法治宣传专栏，发布市场监管法律法规解读、典型案例分析等内容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增强法治宣传的吸引力和感染力。制作法治宣传短视频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部，在网络平台广泛传播，取得良好社会效果。</w:t>
      </w:r>
    </w:p>
    <w:p w14:paraId="75E17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落实“谁执法谁普法”责任制：建立健全“谁执法谁普法”责任清单，明确各执法部门普法职责和任务，将普法工作贯穿于市场监管执法全过程。在执法过程中，向行政相对人宣传相关法律法规，引导其自觉守法经营，实现执法与普法的有机结合。</w:t>
      </w:r>
    </w:p>
    <w:p w14:paraId="78B92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二、2025年度推进法治政府建设存在的不足和原因</w:t>
      </w:r>
    </w:p>
    <w:p w14:paraId="54C97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（一）存在的不足</w:t>
      </w:r>
    </w:p>
    <w:p w14:paraId="14502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1.执法队伍能力有待进一步提升：部分执法人员业务知识更新不及时，对新出台的法律法规和政策把握不够准确，执法水平和办案能力与新形势下市场监管工作要求还存在一定差距。</w:t>
      </w:r>
    </w:p>
    <w:p w14:paraId="3436A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2.跨部门协同执法机制还需完善：在一些综合性市场监管领域，与其他部门之间的协同配合还不够紧密，信息共享不及时，存在监管空白和重复监管现象，影响执法效率和监管效果。</w:t>
      </w:r>
    </w:p>
    <w:p w14:paraId="6637A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3.法治宣传针对性和实效性有待提高：法治宣传方式方法还比较传统，对不同群体的差异化需求考虑不够充分，宣传内容和形式缺乏吸引力，导致部分群众对市场监管法律法规知晓度不高。</w:t>
      </w:r>
    </w:p>
    <w:p w14:paraId="4A53E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（二）原因分析</w:t>
      </w:r>
    </w:p>
    <w:p w14:paraId="2466D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1.培训力度不够：对执法人员的培训缺乏系统性和针对性，培训内容和方式不能满足实际工作需要，导致执法人员业务能力提升缓慢。</w:t>
      </w:r>
    </w:p>
    <w:p w14:paraId="08547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2.沟通协调不畅：跨部门协同执法机制尚未完全建立健全，部门之间缺乏有效的沟通协调平台和工作机制，信息共享渠道不畅通，难以形成监管合力。</w:t>
      </w:r>
    </w:p>
    <w:p w14:paraId="6BAE5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3.调研了解不足：在法治宣传工作中，对群众需求调研不够深入，没有充分了解不同群体对市场监管法律法规的关注点和需求点，导致宣传内容和形式与群众实际需求脱节。</w:t>
      </w:r>
    </w:p>
    <w:p w14:paraId="366EE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三、2025年党政主要负责人履行推进法治建设第一责任人职责，加强法治政府建设的有关情况</w:t>
      </w:r>
    </w:p>
    <w:p w14:paraId="16B8E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（一）强化组织领导，统筹推进法治建设</w:t>
      </w:r>
    </w:p>
    <w:p w14:paraId="0782D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1.亲自部署法治工作：局主要负责人高度重视法治政府建设工作，将其纳入全局重要议事日程，定期召开党组会议研究部署法治建设工作，召开专题会议，及时解决法治建设工作中存在的问题。</w:t>
      </w:r>
    </w:p>
    <w:p w14:paraId="66D51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2.健全法治建设工作机制：调整完善法治建设工作领导小组，明确各成员职责分工，形成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一把手负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总责</w:t>
      </w:r>
      <w:r>
        <w:rPr>
          <w:rFonts w:hint="eastAsia" w:ascii="仿宋" w:hAnsi="仿宋" w:eastAsia="仿宋" w:cs="仿宋"/>
          <w:sz w:val="32"/>
          <w:szCs w:val="32"/>
        </w:rPr>
        <w:t>、分管领导具体抓、各部门共同参与的法治建设工作格局。制定法治建设工作责任清单，将法治建设任务分解到各部门，确保各项任务落到实处。</w:t>
      </w:r>
    </w:p>
    <w:p w14:paraId="7CDDC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（二）严格依法决策，规范权力运行</w:t>
      </w:r>
    </w:p>
    <w:p w14:paraId="5298A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1.落实重大行政决策程序：严格执行重大行政决策法定程序，对涉及市场监管重大政策制定、重大项目实施等事项，在决策前广泛征求意见、进行合法性审查和风险评估，确保决策科学、合法、有效。</w:t>
      </w:r>
    </w:p>
    <w:p w14:paraId="3245F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2.加强规范性文件管理：严格落实规范性文件制定、审核、备案制度，对规范性文件进行全面清理，确保规范性文件合法有效。</w:t>
      </w:r>
    </w:p>
    <w:p w14:paraId="720D1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（三）带头学法用法，发挥示范引领作用</w:t>
      </w:r>
    </w:p>
    <w:p w14:paraId="2F548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1.组织开展法治学习：局主要负责人带头学习习近平法治思想和市场监管法律法规，全年组织党组中心组法治学习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次，带头讲授法治课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次，带动全局干部职工形成浓厚的学法氛围。</w:t>
      </w:r>
    </w:p>
    <w:p w14:paraId="291BE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2.积极参与执法实践：亲自参与重大执法案件的研究和处理，指导执法人员依法办案，提高执法水平。同时，注重通过执法实践总结经验教训，不断完善执法工作机制和制度。</w:t>
      </w:r>
    </w:p>
    <w:p w14:paraId="31AD0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四、2026年度推进法治政府建设的主要安排</w:t>
      </w:r>
    </w:p>
    <w:p w14:paraId="0EE61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（一）加强执法队伍建设，提升依法行政能力</w:t>
      </w:r>
    </w:p>
    <w:p w14:paraId="0FD07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1.加大培训力度：制定年度执法人员培训计划，采取集中培训、专题讲座、案例研讨、线上学习等多种方式，加强对执法人员的业务知识和法律法规培训，全年计划培训执法人员不少于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sz w:val="32"/>
          <w:szCs w:val="32"/>
        </w:rPr>
        <w:t>人次，不断提升执法人员业务水平和综合素质。</w:t>
      </w:r>
    </w:p>
    <w:p w14:paraId="20D88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2.开展岗位练兵活动：组织开展执法技能竞赛、岗位练兵等活动，通过模拟执法、案件办理等形式，检验和提升执法人员的实际操作能力和办案水平，激发执法人员学习业务、钻研业务的积极性。</w:t>
      </w:r>
    </w:p>
    <w:p w14:paraId="1D7E2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加强执法人员管理：建立健全执法人员考核评价机制，将执法人员的执法业绩、工作态度、廉洁自律等情况纳入考核内容，对表现优秀的执法人员给予表彰奖励，对不称职的执法人员进行批评教育或调整岗位，激励执法人员依法履职、公正执法。</w:t>
      </w:r>
    </w:p>
    <w:p w14:paraId="49F5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（二）完善跨部门协同执法机制，增强监管合力</w:t>
      </w:r>
    </w:p>
    <w:p w14:paraId="165B9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1.建立健全沟通协调机制：加强与其他部门之间的沟通协调，建立定期联席会议制度，每季度召开一次跨部门协同执法工作联席会议，共同研究解决市场监管工作中的重点难点问题，加强信息共享和工作协同。</w:t>
      </w:r>
    </w:p>
    <w:p w14:paraId="02BBA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2.完善联合执法工作机制：制定跨部门联合执法工作规范和流程，明确各部门在联合执法中的职责分工和工作要求，加强联合执法行动的组织实施和监督管理，确保联合执法工作有序开展。</w:t>
      </w:r>
    </w:p>
    <w:p w14:paraId="70410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3.推进信息共享平台建设：积极推动市场监管领域信息共享平台建设，整合各部门的监管数据资源，实现信息互联互通、共享共用，提高监管效率和精准度。</w:t>
      </w:r>
    </w:p>
    <w:p w14:paraId="52864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（三）创新法治宣传方式，提高法治宣传效果</w:t>
      </w:r>
    </w:p>
    <w:p w14:paraId="2CCB4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开展精准普法：深入开展调研，了解不同群体对市场监管法律法规的需求和关注点，制定针对性的普法方案，开展精准普法。针对企业，重点宣传与生产经营相关的法律法规和政策，帮助企业防范法律风险；针对消费者，重点宣传消费维权知识和法律法规，提高消费者自我保护意识和能力。</w:t>
      </w:r>
    </w:p>
    <w:p w14:paraId="14F8D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2.丰富法治宣传形式：在传统法治宣传方式的基础上，充分利用新媒体平台和新技术手段，创新法治宣传形式。制作更多形式多样、内容丰富的法治宣传短视频、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海报</w:t>
      </w:r>
      <w:r>
        <w:rPr>
          <w:rFonts w:hint="eastAsia" w:ascii="仿宋" w:hAnsi="仿宋" w:eastAsia="仿宋" w:cs="仿宋"/>
          <w:sz w:val="32"/>
          <w:szCs w:val="32"/>
        </w:rPr>
        <w:t>等作品，通过微信公众号、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新媒体</w:t>
      </w:r>
      <w:r>
        <w:rPr>
          <w:rFonts w:hint="eastAsia" w:ascii="仿宋" w:hAnsi="仿宋" w:eastAsia="仿宋" w:cs="仿宋"/>
          <w:sz w:val="32"/>
          <w:szCs w:val="32"/>
        </w:rPr>
        <w:t>等平台广泛传播；开展线上线下互动式法治宣传活动，如法律知识竞赛、在线法律咨询等，提高群众参与度和积极性。</w:t>
      </w:r>
    </w:p>
    <w:p w14:paraId="468BE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3.加强法治文化建设：积极推进市场监管法治文化建设，通过建设法治文化阵地、举办法治文化活动等形式，营造浓厚的法治文化氛围，使法治观念深入人心。</w:t>
      </w:r>
    </w:p>
    <w:p w14:paraId="20B5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</w:t>
      </w:r>
      <w:r>
        <w:rPr>
          <w:rFonts w:hint="eastAsia" w:ascii="仿宋" w:hAnsi="仿宋" w:eastAsia="仿宋" w:cs="仿宋"/>
          <w:sz w:val="32"/>
          <w:szCs w:val="32"/>
        </w:rPr>
        <w:t xml:space="preserve">县市场监督管理局在法治政府建设方面取得了一定成绩，但也存在一些不足和问题。在今后的工作中，我们将以习近平法治思想为指导，认真贯彻落实县委、县政府关于法治政府建设的决策部署，进一步加大工作力度，创新工作方法，不断提升法治政府建设水平，为推动全县经济社会高质量发展做出更大贡献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D3741"/>
    <w:rsid w:val="4C31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3843</Words>
  <Characters>3922</Characters>
  <Lines>0</Lines>
  <Paragraphs>0</Paragraphs>
  <TotalTime>30</TotalTime>
  <ScaleCrop>false</ScaleCrop>
  <LinksUpToDate>false</LinksUpToDate>
  <CharactersWithSpaces>3925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2025-10-29T06:13:00Z</dcterms:created>
  <dc:creator>Administrator</dc:creator>
  <cp:lastModifiedBy>Administrator</cp:lastModifiedBy>
  <dcterms:modified xsi:type="dcterms:W3CDTF">2025-10-29T08:07:21Z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eyJoZGlkIjoiNmNhN2JlOTVmMzNmOGVmODgyZDNlNGQwYWQ1YjcyNmIifQ==</vt:lpwstr>
  </property>
  <property fmtid="{D5CDD505-2E9C-101B-9397-08002B2CF9AE}" pid="4" name="ICV">
    <vt:lpwstr>ED8D304B8FF04C61BD1C372619617DF9_12</vt:lpwstr>
  </property>
</Properties>
</file>