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8ACBD">
      <w:pPr>
        <w:jc w:val="center"/>
        <w:rPr>
          <w:rFonts w:hint="eastAsia" w:ascii="宋体" w:hAnsi="宋体" w:eastAsia="宋体" w:cs="宋体"/>
          <w:b/>
          <w:bCs/>
          <w:sz w:val="44"/>
          <w:szCs w:val="52"/>
          <w:lang w:val="en-US" w:eastAsia="zh-CN"/>
        </w:rPr>
      </w:pPr>
      <w:r>
        <w:rPr>
          <w:rFonts w:hint="eastAsia" w:ascii="宋体" w:hAnsi="宋体" w:eastAsia="宋体" w:cs="宋体"/>
          <w:b/>
          <w:bCs/>
          <w:sz w:val="44"/>
          <w:szCs w:val="52"/>
          <w:lang w:val="en-US" w:eastAsia="zh-CN"/>
        </w:rPr>
        <w:t>教育局关于2025年度</w:t>
      </w:r>
    </w:p>
    <w:p w14:paraId="7AFE4926">
      <w:pPr>
        <w:jc w:val="center"/>
        <w:rPr>
          <w:rFonts w:hint="eastAsia" w:ascii="宋体" w:hAnsi="宋体" w:eastAsia="宋体" w:cs="宋体"/>
          <w:b/>
          <w:bCs/>
          <w:sz w:val="44"/>
          <w:szCs w:val="52"/>
          <w:lang w:val="en-US" w:eastAsia="zh-CN"/>
        </w:rPr>
      </w:pPr>
      <w:r>
        <w:rPr>
          <w:rFonts w:hint="eastAsia" w:ascii="宋体" w:hAnsi="宋体" w:eastAsia="宋体" w:cs="宋体"/>
          <w:b/>
          <w:bCs/>
          <w:sz w:val="44"/>
          <w:szCs w:val="52"/>
          <w:lang w:val="en-US" w:eastAsia="zh-CN"/>
        </w:rPr>
        <w:t>法治政府建设情况的报告</w:t>
      </w:r>
    </w:p>
    <w:p w14:paraId="2AA465F9">
      <w:pPr>
        <w:jc w:val="center"/>
        <w:rPr>
          <w:rFonts w:hint="eastAsia" w:ascii="宋体" w:hAnsi="宋体" w:eastAsia="宋体" w:cs="宋体"/>
          <w:b/>
          <w:bCs/>
          <w:sz w:val="44"/>
          <w:szCs w:val="52"/>
          <w:lang w:val="en-US" w:eastAsia="zh-CN"/>
        </w:rPr>
      </w:pPr>
    </w:p>
    <w:p w14:paraId="5DAEC2A7">
      <w:pPr>
        <w:jc w:val="both"/>
        <w:rPr>
          <w:rFonts w:hint="eastAsia"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县委、县政府：</w:t>
      </w:r>
    </w:p>
    <w:p w14:paraId="5388589B">
      <w:pPr>
        <w:ind w:firstLine="64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40"/>
          <w:lang w:val="en-US" w:eastAsia="zh-CN"/>
        </w:rPr>
        <w:t>2025年度，</w:t>
      </w:r>
      <w:r>
        <w:rPr>
          <w:rFonts w:hint="eastAsia" w:ascii="仿宋" w:hAnsi="仿宋" w:eastAsia="仿宋" w:cs="仿宋"/>
          <w:b w:val="0"/>
          <w:bCs w:val="0"/>
          <w:sz w:val="32"/>
          <w:szCs w:val="32"/>
          <w:lang w:val="en-US" w:eastAsia="zh-CN"/>
        </w:rPr>
        <w:t>在县委、县政府的正确领导下，伊通县教育局坚持以习近平法治思想为指导，按照上级部门工作要求，紧紧围绕教育中心工作，扎实推进法治政府建设，</w:t>
      </w:r>
      <w:r>
        <w:rPr>
          <w:rFonts w:hint="eastAsia" w:ascii="仿宋" w:hAnsi="仿宋" w:eastAsia="仿宋" w:cs="仿宋"/>
          <w:b w:val="0"/>
          <w:bCs w:val="0"/>
          <w:sz w:val="32"/>
          <w:szCs w:val="40"/>
          <w:lang w:val="en-US" w:eastAsia="zh-CN"/>
        </w:rPr>
        <w:t>坚持依法治教、依法治校，</w:t>
      </w:r>
      <w:r>
        <w:rPr>
          <w:rFonts w:hint="eastAsia" w:ascii="仿宋" w:hAnsi="仿宋" w:eastAsia="仿宋" w:cs="仿宋"/>
          <w:b w:val="0"/>
          <w:bCs w:val="0"/>
          <w:sz w:val="32"/>
          <w:szCs w:val="32"/>
          <w:lang w:val="en-US" w:eastAsia="zh-CN"/>
        </w:rPr>
        <w:t>不断提升教育治理体系和治理能力现代化水平。现将具体情况报告如下：</w:t>
      </w:r>
    </w:p>
    <w:p w14:paraId="7EACBFDF">
      <w:pPr>
        <w:ind w:firstLine="640"/>
        <w:jc w:val="both"/>
        <w:rPr>
          <w:rFonts w:hint="eastAsia" w:ascii="仿宋" w:hAnsi="仿宋" w:eastAsia="仿宋" w:cs="仿宋"/>
          <w:lang w:val="en-US" w:eastAsia="zh-CN"/>
        </w:rPr>
      </w:pPr>
      <w:r>
        <w:rPr>
          <w:rFonts w:hint="eastAsia" w:ascii="黑体" w:hAnsi="黑体" w:eastAsia="黑体" w:cs="黑体"/>
          <w:b w:val="0"/>
          <w:bCs w:val="0"/>
          <w:sz w:val="32"/>
          <w:szCs w:val="32"/>
          <w:lang w:val="en-US" w:eastAsia="zh-CN"/>
        </w:rPr>
        <w:t>一、2025年法治政府建设基本情况</w:t>
      </w:r>
    </w:p>
    <w:p w14:paraId="40B3B2CD">
      <w:pPr>
        <w:ind w:firstLine="640" w:firstLineChars="200"/>
        <w:rPr>
          <w:rFonts w:hint="eastAsia" w:ascii="楷体" w:hAnsi="楷体" w:eastAsia="楷体" w:cs="楷体"/>
          <w:sz w:val="32"/>
          <w:szCs w:val="40"/>
        </w:rPr>
      </w:pPr>
      <w:r>
        <w:rPr>
          <w:rFonts w:hint="eastAsia" w:ascii="楷体_GB2312" w:hAnsi="楷体_GB2312" w:eastAsia="楷体_GB2312" w:cs="楷体_GB2312"/>
          <w:color w:val="auto"/>
          <w:spacing w:val="0"/>
          <w:w w:val="100"/>
          <w:sz w:val="32"/>
          <w:szCs w:val="32"/>
          <w:lang w:val="en-US" w:eastAsia="zh-CN"/>
        </w:rPr>
        <w:t>(一)</w:t>
      </w:r>
      <w:r>
        <w:rPr>
          <w:rFonts w:hint="eastAsia" w:ascii="楷体" w:hAnsi="楷体" w:eastAsia="楷体" w:cs="楷体"/>
          <w:sz w:val="32"/>
          <w:szCs w:val="40"/>
        </w:rPr>
        <w:t>深入学习宣传贯彻习近平法治思想</w:t>
      </w:r>
    </w:p>
    <w:p w14:paraId="139B4DEB">
      <w:pPr>
        <w:ind w:firstLine="643" w:firstLineChars="200"/>
        <w:jc w:val="both"/>
        <w:rPr>
          <w:rFonts w:hint="default" w:ascii="仿宋" w:hAnsi="仿宋" w:eastAsia="仿宋" w:cs="仿宋"/>
          <w:b w:val="0"/>
          <w:bCs w:val="0"/>
          <w:sz w:val="32"/>
          <w:szCs w:val="40"/>
          <w:lang w:val="en-US" w:eastAsia="zh-CN"/>
        </w:rPr>
      </w:pPr>
      <w:r>
        <w:rPr>
          <w:rFonts w:hint="eastAsia" w:ascii="仿宋" w:hAnsi="仿宋" w:eastAsia="仿宋" w:cs="仿宋"/>
          <w:b/>
          <w:bCs/>
          <w:sz w:val="32"/>
          <w:szCs w:val="40"/>
          <w:lang w:val="en-US" w:eastAsia="zh-CN"/>
        </w:rPr>
        <w:t>一是</w:t>
      </w:r>
      <w:r>
        <w:rPr>
          <w:rFonts w:hint="default" w:ascii="仿宋" w:hAnsi="仿宋" w:eastAsia="仿宋" w:cs="仿宋"/>
          <w:b w:val="0"/>
          <w:bCs w:val="0"/>
          <w:sz w:val="32"/>
          <w:szCs w:val="40"/>
          <w:lang w:val="en-US" w:eastAsia="zh-CN"/>
        </w:rPr>
        <w:t>强化理论武装</w:t>
      </w:r>
      <w:r>
        <w:rPr>
          <w:rFonts w:hint="eastAsia" w:ascii="仿宋" w:hAnsi="仿宋" w:eastAsia="仿宋" w:cs="仿宋"/>
          <w:b w:val="0"/>
          <w:bCs w:val="0"/>
          <w:sz w:val="32"/>
          <w:szCs w:val="40"/>
          <w:lang w:val="en-US" w:eastAsia="zh-CN"/>
        </w:rPr>
        <w:t>，</w:t>
      </w:r>
      <w:r>
        <w:rPr>
          <w:rFonts w:hint="default" w:ascii="仿宋" w:hAnsi="仿宋" w:eastAsia="仿宋" w:cs="仿宋"/>
          <w:b w:val="0"/>
          <w:bCs w:val="0"/>
          <w:sz w:val="32"/>
          <w:szCs w:val="40"/>
          <w:lang w:val="en-US" w:eastAsia="zh-CN"/>
        </w:rPr>
        <w:t>将习近平法治思想纳入局党组理论学习中心组和机关干部年度学习计划，通过</w:t>
      </w:r>
      <w:r>
        <w:rPr>
          <w:rFonts w:hint="eastAsia" w:ascii="仿宋" w:hAnsi="仿宋" w:eastAsia="仿宋" w:cs="仿宋"/>
          <w:b w:val="0"/>
          <w:bCs w:val="0"/>
          <w:sz w:val="32"/>
          <w:szCs w:val="40"/>
          <w:lang w:val="en-US" w:eastAsia="zh-CN"/>
        </w:rPr>
        <w:t>自主学习、</w:t>
      </w:r>
      <w:r>
        <w:rPr>
          <w:rFonts w:hint="default" w:ascii="仿宋" w:hAnsi="仿宋" w:eastAsia="仿宋" w:cs="仿宋"/>
          <w:b w:val="0"/>
          <w:bCs w:val="0"/>
          <w:sz w:val="32"/>
          <w:szCs w:val="40"/>
          <w:lang w:val="en-US" w:eastAsia="zh-CN"/>
        </w:rPr>
        <w:t>研讨等形式，深刻领会其核心要义和实践要求，</w:t>
      </w:r>
      <w:r>
        <w:rPr>
          <w:rFonts w:hint="eastAsia" w:ascii="仿宋" w:hAnsi="仿宋" w:eastAsia="仿宋" w:cs="仿宋"/>
          <w:b w:val="0"/>
          <w:bCs w:val="0"/>
          <w:sz w:val="32"/>
          <w:szCs w:val="40"/>
          <w:lang w:val="en-US" w:eastAsia="zh-CN"/>
        </w:rPr>
        <w:t>筑牢法治思想根基，</w:t>
      </w:r>
      <w:r>
        <w:rPr>
          <w:rFonts w:hint="default" w:ascii="仿宋" w:hAnsi="仿宋" w:eastAsia="仿宋" w:cs="仿宋"/>
          <w:b w:val="0"/>
          <w:bCs w:val="0"/>
          <w:sz w:val="32"/>
          <w:szCs w:val="40"/>
          <w:lang w:val="en-US" w:eastAsia="zh-CN"/>
        </w:rPr>
        <w:t>增强干部职工法治思维和依法办事能力</w:t>
      </w:r>
      <w:r>
        <w:rPr>
          <w:rFonts w:hint="eastAsia" w:ascii="仿宋" w:hAnsi="仿宋" w:eastAsia="仿宋" w:cs="仿宋"/>
          <w:b w:val="0"/>
          <w:bCs w:val="0"/>
          <w:sz w:val="32"/>
          <w:szCs w:val="40"/>
          <w:lang w:val="en-US" w:eastAsia="zh-CN"/>
        </w:rPr>
        <w:t>；</w:t>
      </w:r>
      <w:r>
        <w:rPr>
          <w:rFonts w:hint="eastAsia" w:ascii="仿宋" w:hAnsi="仿宋" w:eastAsia="仿宋" w:cs="仿宋"/>
          <w:b/>
          <w:bCs/>
          <w:sz w:val="32"/>
          <w:szCs w:val="40"/>
          <w:lang w:val="en-US" w:eastAsia="zh-CN"/>
        </w:rPr>
        <w:t>二是</w:t>
      </w:r>
      <w:r>
        <w:rPr>
          <w:rFonts w:hint="default" w:ascii="仿宋" w:hAnsi="仿宋" w:eastAsia="仿宋" w:cs="仿宋"/>
          <w:b w:val="0"/>
          <w:bCs w:val="0"/>
          <w:sz w:val="32"/>
          <w:szCs w:val="40"/>
          <w:lang w:val="en-US" w:eastAsia="zh-CN"/>
        </w:rPr>
        <w:t>推动学用结合</w:t>
      </w:r>
      <w:r>
        <w:rPr>
          <w:rFonts w:hint="eastAsia" w:ascii="仿宋" w:hAnsi="仿宋" w:eastAsia="仿宋" w:cs="仿宋"/>
          <w:b w:val="0"/>
          <w:bCs w:val="0"/>
          <w:sz w:val="32"/>
          <w:szCs w:val="40"/>
          <w:lang w:val="en-US" w:eastAsia="zh-CN"/>
        </w:rPr>
        <w:t>，</w:t>
      </w:r>
      <w:r>
        <w:rPr>
          <w:rFonts w:hint="default" w:ascii="仿宋" w:hAnsi="仿宋" w:eastAsia="仿宋" w:cs="仿宋"/>
          <w:b w:val="0"/>
          <w:bCs w:val="0"/>
          <w:sz w:val="32"/>
          <w:szCs w:val="40"/>
          <w:lang w:val="en-US" w:eastAsia="zh-CN"/>
        </w:rPr>
        <w:t>将习近平法治思想融入教育政策制定、行政执法、学校管理全过程，</w:t>
      </w:r>
      <w:r>
        <w:rPr>
          <w:rFonts w:hint="eastAsia" w:ascii="仿宋" w:hAnsi="仿宋" w:eastAsia="仿宋" w:cs="仿宋"/>
          <w:b w:val="0"/>
          <w:bCs w:val="0"/>
          <w:sz w:val="32"/>
          <w:szCs w:val="40"/>
          <w:lang w:val="en-US" w:eastAsia="zh-CN"/>
        </w:rPr>
        <w:t>指导解决教育工作中的难点问题，</w:t>
      </w:r>
      <w:r>
        <w:rPr>
          <w:rFonts w:hint="default" w:ascii="仿宋" w:hAnsi="仿宋" w:eastAsia="仿宋" w:cs="仿宋"/>
          <w:b w:val="0"/>
          <w:bCs w:val="0"/>
          <w:sz w:val="32"/>
          <w:szCs w:val="40"/>
          <w:lang w:val="en-US" w:eastAsia="zh-CN"/>
        </w:rPr>
        <w:t>确保法治建设与教育工作同部署、同落实。</w:t>
      </w:r>
    </w:p>
    <w:p w14:paraId="04D21DD9">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val="en-US" w:eastAsia="zh-CN"/>
        </w:rPr>
      </w:pPr>
      <w:r>
        <w:rPr>
          <w:rFonts w:hint="eastAsia" w:ascii="楷体_GB2312" w:hAnsi="楷体_GB2312" w:eastAsia="楷体_GB2312" w:cs="楷体_GB2312"/>
          <w:color w:val="auto"/>
          <w:spacing w:val="0"/>
          <w:w w:val="100"/>
          <w:sz w:val="32"/>
          <w:szCs w:val="32"/>
          <w:lang w:val="en-US" w:eastAsia="zh-CN"/>
        </w:rPr>
        <w:t>(二)全面推进依法行政，提升教育行政执法效能</w:t>
      </w:r>
    </w:p>
    <w:p w14:paraId="3153C7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spacing w:val="0"/>
          <w:w w:val="100"/>
          <w:sz w:val="32"/>
          <w:szCs w:val="32"/>
          <w:lang w:val="en-US" w:eastAsia="zh-CN"/>
        </w:rPr>
      </w:pPr>
      <w:r>
        <w:rPr>
          <w:rFonts w:hint="eastAsia" w:ascii="仿宋_GB2312" w:hAnsi="仿宋_GB2312" w:eastAsia="仿宋_GB2312" w:cs="仿宋_GB2312"/>
          <w:b/>
          <w:bCs/>
          <w:color w:val="auto"/>
          <w:spacing w:val="0"/>
          <w:w w:val="100"/>
          <w:sz w:val="32"/>
          <w:szCs w:val="32"/>
          <w:lang w:val="en-US" w:eastAsia="zh-CN"/>
        </w:rPr>
        <w:t>一是</w:t>
      </w:r>
      <w:r>
        <w:rPr>
          <w:rFonts w:hint="eastAsia" w:ascii="仿宋_GB2312" w:hAnsi="仿宋_GB2312" w:eastAsia="仿宋_GB2312" w:cs="仿宋_GB2312"/>
          <w:color w:val="auto"/>
          <w:spacing w:val="0"/>
          <w:w w:val="100"/>
          <w:sz w:val="32"/>
          <w:szCs w:val="32"/>
          <w:lang w:val="en-US" w:eastAsia="zh-CN"/>
        </w:rPr>
        <w:t>加强领导干部带头学法，深入学习习近平新时代中国特色社会主义思想和法律法规</w:t>
      </w:r>
      <w:r>
        <w:rPr>
          <w:rFonts w:hint="eastAsia" w:ascii="仿宋_GB2312" w:hAnsi="仿宋_GB2312" w:cs="仿宋_GB2312"/>
          <w:color w:val="auto"/>
          <w:spacing w:val="0"/>
          <w:w w:val="100"/>
          <w:sz w:val="32"/>
          <w:szCs w:val="32"/>
          <w:lang w:val="en-US" w:eastAsia="zh-CN"/>
        </w:rPr>
        <w:t>，</w:t>
      </w:r>
      <w:r>
        <w:rPr>
          <w:rFonts w:hint="default" w:ascii="仿宋" w:hAnsi="仿宋" w:eastAsia="仿宋" w:cs="仿宋"/>
          <w:b w:val="0"/>
          <w:bCs w:val="0"/>
          <w:sz w:val="32"/>
          <w:szCs w:val="40"/>
          <w:lang w:val="en-US" w:eastAsia="zh-CN"/>
        </w:rPr>
        <w:t>教育局党组理论</w:t>
      </w:r>
      <w:r>
        <w:rPr>
          <w:rFonts w:hint="eastAsia" w:ascii="仿宋" w:hAnsi="仿宋" w:eastAsia="仿宋" w:cs="仿宋"/>
          <w:b w:val="0"/>
          <w:bCs w:val="0"/>
          <w:sz w:val="32"/>
          <w:szCs w:val="40"/>
          <w:lang w:val="en-US" w:eastAsia="zh-CN"/>
        </w:rPr>
        <w:t>学习</w:t>
      </w:r>
      <w:r>
        <w:rPr>
          <w:rFonts w:hint="default" w:ascii="仿宋" w:hAnsi="仿宋" w:eastAsia="仿宋" w:cs="仿宋"/>
          <w:b w:val="0"/>
          <w:bCs w:val="0"/>
          <w:sz w:val="32"/>
          <w:szCs w:val="40"/>
          <w:lang w:val="en-US" w:eastAsia="zh-CN"/>
        </w:rPr>
        <w:t>中心组目前学习习近平法治思想、《中华人民共和国保守国家秘密法》《党政机关厉行节约反对浪费条例》等法律法规、党内法规</w:t>
      </w:r>
      <w:r>
        <w:rPr>
          <w:rFonts w:hint="eastAsia" w:ascii="仿宋" w:hAnsi="仿宋" w:eastAsia="仿宋" w:cs="仿宋"/>
          <w:b w:val="0"/>
          <w:bCs w:val="0"/>
          <w:sz w:val="32"/>
          <w:szCs w:val="40"/>
          <w:lang w:val="en-US" w:eastAsia="zh-CN"/>
        </w:rPr>
        <w:t>8</w:t>
      </w:r>
      <w:r>
        <w:rPr>
          <w:rFonts w:hint="default" w:ascii="仿宋" w:hAnsi="仿宋" w:eastAsia="仿宋" w:cs="仿宋"/>
          <w:b w:val="0"/>
          <w:bCs w:val="0"/>
          <w:sz w:val="32"/>
          <w:szCs w:val="40"/>
          <w:lang w:val="en-US" w:eastAsia="zh-CN"/>
        </w:rPr>
        <w:t>次</w:t>
      </w:r>
      <w:r>
        <w:rPr>
          <w:rFonts w:hint="eastAsia" w:ascii="仿宋" w:hAnsi="仿宋" w:eastAsia="仿宋" w:cs="仿宋"/>
          <w:b w:val="0"/>
          <w:bCs w:val="0"/>
          <w:sz w:val="32"/>
          <w:szCs w:val="40"/>
          <w:lang w:val="en-US" w:eastAsia="zh-CN"/>
        </w:rPr>
        <w:t>，会前学法43次，推动全局形成学法守法用法的良好氛围</w:t>
      </w:r>
      <w:r>
        <w:rPr>
          <w:rFonts w:hint="eastAsia" w:ascii="仿宋_GB2312" w:hAnsi="仿宋_GB2312" w:eastAsia="仿宋_GB2312" w:cs="仿宋_GB2312"/>
          <w:color w:val="auto"/>
          <w:spacing w:val="0"/>
          <w:w w:val="100"/>
          <w:sz w:val="32"/>
          <w:szCs w:val="32"/>
          <w:lang w:val="en-US" w:eastAsia="zh-CN"/>
        </w:rPr>
        <w:t>。</w:t>
      </w:r>
    </w:p>
    <w:p w14:paraId="63AAFA05">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仿宋_GB2312" w:hAnsi="仿宋_GB2312" w:eastAsia="仿宋_GB2312" w:cs="仿宋_GB2312"/>
          <w:color w:val="auto"/>
          <w:spacing w:val="0"/>
          <w:w w:val="100"/>
          <w:sz w:val="32"/>
          <w:szCs w:val="32"/>
          <w:lang w:val="en-US" w:eastAsia="zh-CN"/>
        </w:rPr>
      </w:pPr>
      <w:r>
        <w:rPr>
          <w:rFonts w:hint="eastAsia" w:ascii="仿宋_GB2312" w:hAnsi="仿宋_GB2312" w:cs="仿宋_GB2312"/>
          <w:b/>
          <w:bCs/>
          <w:color w:val="auto"/>
          <w:spacing w:val="0"/>
          <w:w w:val="100"/>
          <w:sz w:val="32"/>
          <w:szCs w:val="32"/>
          <w:lang w:val="en-US" w:eastAsia="zh-CN"/>
        </w:rPr>
        <w:t>二</w:t>
      </w:r>
      <w:r>
        <w:rPr>
          <w:rFonts w:hint="eastAsia" w:ascii="仿宋_GB2312" w:hAnsi="仿宋_GB2312" w:eastAsia="仿宋_GB2312" w:cs="仿宋_GB2312"/>
          <w:b/>
          <w:bCs/>
          <w:color w:val="auto"/>
          <w:spacing w:val="0"/>
          <w:w w:val="100"/>
          <w:sz w:val="32"/>
          <w:szCs w:val="32"/>
          <w:lang w:val="en-US" w:eastAsia="zh-CN"/>
        </w:rPr>
        <w:t>是</w:t>
      </w:r>
      <w:r>
        <w:rPr>
          <w:rFonts w:hint="eastAsia" w:ascii="仿宋_GB2312" w:hAnsi="仿宋_GB2312" w:eastAsia="仿宋_GB2312" w:cs="仿宋_GB2312"/>
          <w:color w:val="auto"/>
          <w:spacing w:val="0"/>
          <w:w w:val="100"/>
          <w:sz w:val="32"/>
          <w:szCs w:val="32"/>
          <w:lang w:val="en-US" w:eastAsia="zh-CN"/>
        </w:rPr>
        <w:t>开展执法人员培训，加强执法队伍建设。</w:t>
      </w:r>
      <w:r>
        <w:rPr>
          <w:rFonts w:hint="eastAsia" w:ascii="仿宋_GB2312" w:hAnsi="仿宋_GB2312" w:cs="仿宋_GB2312"/>
          <w:color w:val="auto"/>
          <w:spacing w:val="0"/>
          <w:w w:val="100"/>
          <w:sz w:val="32"/>
          <w:szCs w:val="32"/>
          <w:lang w:val="en-US" w:eastAsia="zh-CN"/>
        </w:rPr>
        <w:t>以</w:t>
      </w:r>
      <w:r>
        <w:rPr>
          <w:rFonts w:hint="eastAsia" w:ascii="仿宋_GB2312" w:hAnsi="仿宋_GB2312" w:eastAsia="仿宋_GB2312" w:cs="仿宋_GB2312"/>
          <w:color w:val="auto"/>
          <w:spacing w:val="0"/>
          <w:w w:val="100"/>
          <w:sz w:val="32"/>
          <w:szCs w:val="32"/>
          <w:lang w:val="en-US" w:eastAsia="zh-CN"/>
        </w:rPr>
        <w:t>个人自学、集中</w:t>
      </w:r>
      <w:r>
        <w:rPr>
          <w:rFonts w:hint="eastAsia" w:ascii="仿宋_GB2312" w:hAnsi="仿宋_GB2312" w:cs="仿宋_GB2312"/>
          <w:color w:val="auto"/>
          <w:spacing w:val="0"/>
          <w:w w:val="100"/>
          <w:sz w:val="32"/>
          <w:szCs w:val="32"/>
          <w:lang w:val="en-US" w:eastAsia="zh-CN"/>
        </w:rPr>
        <w:t>学习</w:t>
      </w:r>
      <w:r>
        <w:rPr>
          <w:rFonts w:hint="eastAsia" w:ascii="仿宋_GB2312" w:hAnsi="仿宋_GB2312" w:eastAsia="仿宋_GB2312" w:cs="仿宋_GB2312"/>
          <w:color w:val="auto"/>
          <w:spacing w:val="0"/>
          <w:w w:val="100"/>
          <w:sz w:val="32"/>
          <w:szCs w:val="32"/>
          <w:lang w:val="en-US" w:eastAsia="zh-CN"/>
        </w:rPr>
        <w:t>、知识测试等方式</w:t>
      </w:r>
      <w:r>
        <w:rPr>
          <w:rFonts w:hint="eastAsia" w:ascii="仿宋_GB2312" w:hAnsi="仿宋_GB2312" w:cs="仿宋_GB2312"/>
          <w:color w:val="auto"/>
          <w:spacing w:val="0"/>
          <w:w w:val="100"/>
          <w:sz w:val="32"/>
          <w:szCs w:val="32"/>
          <w:lang w:val="en-US" w:eastAsia="zh-CN"/>
        </w:rPr>
        <w:t>，</w:t>
      </w:r>
      <w:r>
        <w:rPr>
          <w:rFonts w:hint="eastAsia" w:ascii="仿宋_GB2312" w:hAnsi="仿宋_GB2312" w:eastAsia="仿宋_GB2312" w:cs="仿宋_GB2312"/>
          <w:color w:val="auto"/>
          <w:spacing w:val="0"/>
          <w:w w:val="100"/>
          <w:sz w:val="32"/>
          <w:szCs w:val="32"/>
          <w:lang w:val="en-US" w:eastAsia="zh-CN"/>
        </w:rPr>
        <w:t>围绕公共法律知识、专业法律知识、业务技能知识等方面进行</w:t>
      </w:r>
      <w:r>
        <w:rPr>
          <w:rFonts w:hint="eastAsia" w:ascii="仿宋_GB2312" w:hAnsi="仿宋_GB2312" w:cs="仿宋_GB2312"/>
          <w:color w:val="auto"/>
          <w:spacing w:val="0"/>
          <w:w w:val="100"/>
          <w:sz w:val="32"/>
          <w:szCs w:val="32"/>
          <w:lang w:val="en-US" w:eastAsia="zh-CN"/>
        </w:rPr>
        <w:t>培训，</w:t>
      </w:r>
      <w:r>
        <w:rPr>
          <w:rFonts w:hint="eastAsia" w:ascii="仿宋_GB2312" w:hAnsi="仿宋_GB2312" w:eastAsia="仿宋_GB2312" w:cs="仿宋_GB2312"/>
          <w:color w:val="auto"/>
          <w:spacing w:val="0"/>
          <w:w w:val="100"/>
          <w:sz w:val="32"/>
          <w:szCs w:val="32"/>
          <w:lang w:val="en-US" w:eastAsia="zh-CN"/>
        </w:rPr>
        <w:t>每人全年接受了不少于60学时的业务知识和法律法规培训</w:t>
      </w:r>
      <w:r>
        <w:rPr>
          <w:rFonts w:hint="eastAsia" w:ascii="仿宋_GB2312" w:hAnsi="仿宋_GB2312" w:cs="仿宋_GB2312"/>
          <w:color w:val="auto"/>
          <w:spacing w:val="0"/>
          <w:w w:val="100"/>
          <w:sz w:val="32"/>
          <w:szCs w:val="32"/>
          <w:lang w:val="en-US" w:eastAsia="zh-CN"/>
        </w:rPr>
        <w:t>，</w:t>
      </w:r>
      <w:r>
        <w:rPr>
          <w:rFonts w:hint="default" w:ascii="仿宋" w:hAnsi="仿宋" w:eastAsia="仿宋" w:cs="仿宋"/>
          <w:b w:val="0"/>
          <w:bCs w:val="0"/>
          <w:sz w:val="32"/>
          <w:szCs w:val="40"/>
          <w:lang w:val="en-US" w:eastAsia="zh-CN"/>
        </w:rPr>
        <w:t>考试通过率100%</w:t>
      </w:r>
      <w:r>
        <w:rPr>
          <w:rFonts w:hint="eastAsia" w:ascii="仿宋_GB2312" w:hAnsi="仿宋_GB2312" w:eastAsia="仿宋_GB2312" w:cs="仿宋_GB2312"/>
          <w:color w:val="auto"/>
          <w:spacing w:val="0"/>
          <w:w w:val="100"/>
          <w:sz w:val="32"/>
          <w:szCs w:val="32"/>
          <w:lang w:val="en-US" w:eastAsia="zh-CN"/>
        </w:rPr>
        <w:t>，进一步强化了行政执法人员的法律意识、规则意识。</w:t>
      </w:r>
      <w:r>
        <w:rPr>
          <w:rFonts w:hint="eastAsia" w:ascii="仿宋_GB2312" w:hAnsi="仿宋_GB2312" w:cs="仿宋_GB2312"/>
          <w:color w:val="auto"/>
          <w:spacing w:val="0"/>
          <w:w w:val="100"/>
          <w:sz w:val="32"/>
          <w:szCs w:val="32"/>
          <w:lang w:val="en-US" w:eastAsia="zh-CN"/>
        </w:rPr>
        <w:t>同时，为教育局符合执法资格人员申请办理执法证，拟申领执法证9人，均已按照要求完成法律知识培训并通过考试，进一步充实执法人员力量。</w:t>
      </w:r>
    </w:p>
    <w:p w14:paraId="5288AEA8">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color w:val="auto"/>
          <w:spacing w:val="0"/>
          <w:w w:val="100"/>
          <w:sz w:val="32"/>
          <w:szCs w:val="32"/>
          <w:lang w:val="en-US" w:eastAsia="zh-CN"/>
        </w:rPr>
      </w:pPr>
      <w:r>
        <w:rPr>
          <w:rFonts w:hint="eastAsia" w:ascii="仿宋_GB2312" w:hAnsi="仿宋_GB2312" w:cs="仿宋_GB2312"/>
          <w:b/>
          <w:bCs/>
          <w:color w:val="auto"/>
          <w:spacing w:val="0"/>
          <w:w w:val="100"/>
          <w:sz w:val="32"/>
          <w:szCs w:val="32"/>
          <w:lang w:val="en-US" w:eastAsia="zh-CN"/>
        </w:rPr>
        <w:t>三</w:t>
      </w:r>
      <w:r>
        <w:rPr>
          <w:rFonts w:hint="eastAsia" w:ascii="仿宋_GB2312" w:hAnsi="仿宋_GB2312" w:eastAsia="仿宋_GB2312" w:cs="仿宋_GB2312"/>
          <w:b/>
          <w:bCs/>
          <w:color w:val="auto"/>
          <w:spacing w:val="0"/>
          <w:w w:val="100"/>
          <w:sz w:val="32"/>
          <w:szCs w:val="32"/>
          <w:lang w:val="en-US" w:eastAsia="zh-CN"/>
        </w:rPr>
        <w:t>是</w:t>
      </w:r>
      <w:r>
        <w:rPr>
          <w:rFonts w:hint="eastAsia" w:ascii="仿宋_GB2312" w:hAnsi="仿宋_GB2312" w:eastAsia="仿宋_GB2312" w:cs="仿宋_GB2312"/>
          <w:color w:val="auto"/>
          <w:spacing w:val="0"/>
          <w:w w:val="100"/>
          <w:sz w:val="32"/>
          <w:szCs w:val="32"/>
          <w:lang w:val="en-US" w:eastAsia="zh-CN"/>
        </w:rPr>
        <w:t>严格执行行政执法“三项制度”，规范</w:t>
      </w:r>
      <w:r>
        <w:rPr>
          <w:rFonts w:hint="eastAsia" w:ascii="仿宋_GB2312" w:hAnsi="仿宋_GB2312" w:cs="仿宋_GB2312"/>
          <w:color w:val="auto"/>
          <w:spacing w:val="0"/>
          <w:w w:val="100"/>
          <w:sz w:val="32"/>
          <w:szCs w:val="32"/>
          <w:lang w:val="en-US" w:eastAsia="zh-CN"/>
        </w:rPr>
        <w:t>教育</w:t>
      </w:r>
      <w:r>
        <w:rPr>
          <w:rFonts w:hint="eastAsia" w:ascii="仿宋_GB2312" w:hAnsi="仿宋_GB2312" w:eastAsia="仿宋_GB2312" w:cs="仿宋_GB2312"/>
          <w:color w:val="auto"/>
          <w:spacing w:val="0"/>
          <w:w w:val="100"/>
          <w:sz w:val="32"/>
          <w:szCs w:val="32"/>
          <w:lang w:val="en-US" w:eastAsia="zh-CN"/>
        </w:rPr>
        <w:t>行政执法。坚持行政执法公示制度，全面梳理本部门行政执法事项，明确执法依据和权限，在政府门户网站进行公示。坚持执法全过程记录制度，确保执法全程留痕。坚持重大执法决定法制审核制度</w:t>
      </w:r>
      <w:r>
        <w:rPr>
          <w:rFonts w:hint="eastAsia" w:ascii="仿宋_GB2312" w:hAnsi="仿宋_GB2312" w:cs="仿宋_GB2312"/>
          <w:color w:val="auto"/>
          <w:spacing w:val="0"/>
          <w:w w:val="100"/>
          <w:sz w:val="32"/>
          <w:szCs w:val="32"/>
          <w:lang w:val="en-US" w:eastAsia="zh-CN"/>
        </w:rPr>
        <w:t>，</w:t>
      </w:r>
      <w:r>
        <w:rPr>
          <w:rFonts w:hint="eastAsia" w:ascii="仿宋_GB2312" w:hAnsi="仿宋_GB2312" w:eastAsia="仿宋_GB2312" w:cs="仿宋_GB2312"/>
          <w:color w:val="auto"/>
          <w:spacing w:val="0"/>
          <w:w w:val="100"/>
          <w:sz w:val="32"/>
          <w:szCs w:val="32"/>
          <w:lang w:val="en-US" w:eastAsia="zh-CN"/>
        </w:rPr>
        <w:t>规范执法行为，提高执法质量。</w:t>
      </w:r>
    </w:p>
    <w:p w14:paraId="4340B8B3">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_GB2312" w:eastAsia="楷体_GB2312" w:cs="楷体_GB2312"/>
          <w:color w:val="auto"/>
          <w:spacing w:val="0"/>
          <w:w w:val="100"/>
          <w:sz w:val="32"/>
          <w:szCs w:val="32"/>
          <w:lang w:val="en-US" w:eastAsia="zh-CN"/>
        </w:rPr>
      </w:pPr>
      <w:r>
        <w:rPr>
          <w:rFonts w:hint="eastAsia" w:ascii="楷体_GB2312" w:hAnsi="楷体_GB2312" w:eastAsia="楷体_GB2312" w:cs="楷体_GB2312"/>
          <w:color w:val="auto"/>
          <w:spacing w:val="0"/>
          <w:w w:val="100"/>
          <w:sz w:val="32"/>
          <w:szCs w:val="32"/>
          <w:lang w:val="en-US" w:eastAsia="zh-CN"/>
        </w:rPr>
        <w:t>(三)持续加强依法治校，提升教师依法执教能力</w:t>
      </w:r>
    </w:p>
    <w:p w14:paraId="7D33A8F9">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default" w:ascii="仿宋_GB2312" w:hAnsi="仿宋_GB2312" w:eastAsia="仿宋_GB2312" w:cs="仿宋_GB2312"/>
          <w:color w:val="auto"/>
          <w:spacing w:val="0"/>
          <w:w w:val="100"/>
          <w:sz w:val="32"/>
          <w:szCs w:val="32"/>
          <w:lang w:val="en-US" w:eastAsia="zh-CN"/>
        </w:rPr>
      </w:pPr>
      <w:r>
        <w:rPr>
          <w:rFonts w:hint="eastAsia" w:ascii="仿宋_GB2312" w:hAnsi="仿宋_GB2312" w:eastAsia="仿宋_GB2312" w:cs="仿宋_GB2312"/>
          <w:b/>
          <w:bCs/>
          <w:color w:val="auto"/>
          <w:spacing w:val="0"/>
          <w:w w:val="100"/>
          <w:sz w:val="32"/>
          <w:szCs w:val="32"/>
          <w:lang w:val="en-US" w:eastAsia="zh-CN"/>
        </w:rPr>
        <w:t>一是</w:t>
      </w:r>
      <w:r>
        <w:rPr>
          <w:rFonts w:hint="eastAsia" w:ascii="仿宋_GB2312" w:hAnsi="仿宋_GB2312" w:eastAsia="仿宋_GB2312" w:cs="仿宋_GB2312"/>
          <w:b w:val="0"/>
          <w:bCs w:val="0"/>
          <w:color w:val="auto"/>
          <w:spacing w:val="0"/>
          <w:w w:val="100"/>
          <w:sz w:val="32"/>
          <w:szCs w:val="32"/>
          <w:lang w:val="en-US" w:eastAsia="zh-CN"/>
        </w:rPr>
        <w:t>推进学校章程建设</w:t>
      </w:r>
      <w:r>
        <w:rPr>
          <w:rFonts w:hint="eastAsia" w:ascii="仿宋_GB2312" w:hAnsi="仿宋_GB2312" w:cs="仿宋_GB2312"/>
          <w:b w:val="0"/>
          <w:bCs w:val="0"/>
          <w:color w:val="auto"/>
          <w:spacing w:val="0"/>
          <w:w w:val="100"/>
          <w:sz w:val="32"/>
          <w:szCs w:val="32"/>
          <w:lang w:val="en-US" w:eastAsia="zh-CN"/>
        </w:rPr>
        <w:t>，完善学校管理制度。全面推进</w:t>
      </w:r>
      <w:r>
        <w:rPr>
          <w:rFonts w:hint="eastAsia" w:ascii="仿宋_GB2312" w:hAnsi="仿宋_GB2312" w:eastAsia="仿宋_GB2312" w:cs="仿宋_GB2312"/>
          <w:color w:val="auto"/>
          <w:spacing w:val="0"/>
          <w:w w:val="100"/>
          <w:sz w:val="32"/>
          <w:szCs w:val="32"/>
          <w:lang w:val="en-US" w:eastAsia="zh-CN"/>
        </w:rPr>
        <w:t>党组织领导的校长负责制</w:t>
      </w:r>
      <w:r>
        <w:rPr>
          <w:rFonts w:hint="eastAsia" w:ascii="仿宋_GB2312" w:hAnsi="仿宋_GB2312" w:cs="仿宋_GB2312"/>
          <w:color w:val="auto"/>
          <w:spacing w:val="0"/>
          <w:w w:val="100"/>
          <w:sz w:val="32"/>
          <w:szCs w:val="32"/>
          <w:lang w:val="en-US" w:eastAsia="zh-CN"/>
        </w:rPr>
        <w:t>，将建立中小学校党组织领导的校长负责制有关内容写入章程，规范中小学校议事规则。</w:t>
      </w:r>
      <w:r>
        <w:rPr>
          <w:rFonts w:hint="eastAsia" w:ascii="仿宋" w:hAnsi="仿宋" w:eastAsia="仿宋" w:cs="仿宋"/>
          <w:sz w:val="32"/>
          <w:szCs w:val="40"/>
          <w:lang w:val="en-US" w:eastAsia="zh-CN"/>
        </w:rPr>
        <w:t>同时</w:t>
      </w:r>
      <w:r>
        <w:rPr>
          <w:rFonts w:hint="eastAsia" w:ascii="仿宋" w:hAnsi="仿宋" w:eastAsia="仿宋" w:cs="仿宋"/>
          <w:sz w:val="32"/>
          <w:szCs w:val="40"/>
        </w:rPr>
        <w:t>按</w:t>
      </w:r>
      <w:r>
        <w:rPr>
          <w:rFonts w:hint="eastAsia" w:ascii="仿宋" w:hAnsi="仿宋" w:eastAsia="仿宋" w:cs="仿宋"/>
          <w:sz w:val="32"/>
          <w:szCs w:val="40"/>
          <w:lang w:val="en-US" w:eastAsia="zh-CN"/>
        </w:rPr>
        <w:t>照</w:t>
      </w:r>
      <w:r>
        <w:rPr>
          <w:rFonts w:hint="eastAsia" w:ascii="仿宋" w:hAnsi="仿宋" w:eastAsia="仿宋" w:cs="仿宋"/>
          <w:sz w:val="32"/>
          <w:szCs w:val="40"/>
        </w:rPr>
        <w:t>修订的章程</w:t>
      </w:r>
      <w:r>
        <w:rPr>
          <w:rFonts w:hint="eastAsia" w:ascii="仿宋" w:hAnsi="仿宋" w:eastAsia="仿宋" w:cs="仿宋"/>
          <w:sz w:val="32"/>
          <w:szCs w:val="40"/>
          <w:lang w:val="en-US" w:eastAsia="zh-CN"/>
        </w:rPr>
        <w:t>健全完善</w:t>
      </w:r>
      <w:r>
        <w:rPr>
          <w:rFonts w:hint="eastAsia" w:ascii="仿宋" w:hAnsi="仿宋" w:eastAsia="仿宋" w:cs="仿宋"/>
          <w:sz w:val="32"/>
          <w:szCs w:val="40"/>
        </w:rPr>
        <w:t>配套的</w:t>
      </w:r>
      <w:r>
        <w:rPr>
          <w:rFonts w:hint="eastAsia" w:ascii="仿宋" w:hAnsi="仿宋" w:eastAsia="仿宋" w:cs="仿宋"/>
          <w:sz w:val="32"/>
          <w:szCs w:val="40"/>
          <w:lang w:val="en-US" w:eastAsia="zh-CN"/>
        </w:rPr>
        <w:t>规章</w:t>
      </w:r>
      <w:r>
        <w:rPr>
          <w:rFonts w:hint="eastAsia" w:ascii="仿宋" w:hAnsi="仿宋" w:eastAsia="仿宋" w:cs="仿宋"/>
          <w:sz w:val="32"/>
          <w:szCs w:val="40"/>
        </w:rPr>
        <w:t>制度，</w:t>
      </w:r>
      <w:r>
        <w:rPr>
          <w:rFonts w:hint="eastAsia" w:ascii="仿宋" w:hAnsi="仿宋" w:eastAsia="仿宋" w:cs="仿宋"/>
          <w:sz w:val="32"/>
          <w:szCs w:val="40"/>
          <w:lang w:val="en-US" w:eastAsia="zh-CN"/>
        </w:rPr>
        <w:t>基本</w:t>
      </w:r>
      <w:r>
        <w:rPr>
          <w:rFonts w:hint="eastAsia" w:ascii="仿宋" w:hAnsi="仿宋" w:eastAsia="仿宋" w:cs="仿宋"/>
          <w:sz w:val="32"/>
          <w:szCs w:val="40"/>
        </w:rPr>
        <w:t>形成依法办学、自主管理、民主监督、社会参与的现代学校制度体系</w:t>
      </w:r>
      <w:r>
        <w:rPr>
          <w:rFonts w:hint="eastAsia" w:ascii="仿宋" w:hAnsi="仿宋" w:eastAsia="仿宋" w:cs="仿宋"/>
          <w:sz w:val="32"/>
          <w:szCs w:val="40"/>
          <w:lang w:eastAsia="zh-CN"/>
        </w:rPr>
        <w:t>，</w:t>
      </w:r>
      <w:r>
        <w:rPr>
          <w:rFonts w:hint="eastAsia" w:ascii="仿宋_GB2312" w:hAnsi="仿宋_GB2312" w:cs="仿宋_GB2312"/>
          <w:color w:val="auto"/>
          <w:spacing w:val="0"/>
          <w:w w:val="100"/>
          <w:sz w:val="32"/>
          <w:szCs w:val="32"/>
          <w:lang w:val="en-US" w:eastAsia="zh-CN"/>
        </w:rPr>
        <w:t>切实提升校长依法办学、教师依法执教的意识和能力。</w:t>
      </w:r>
    </w:p>
    <w:p w14:paraId="7267EB4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pacing w:val="0"/>
          <w:w w:val="100"/>
          <w:kern w:val="2"/>
          <w:sz w:val="32"/>
          <w:szCs w:val="32"/>
          <w:lang w:val="en-US" w:eastAsia="zh-CN" w:bidi="ar-SA"/>
        </w:rPr>
      </w:pPr>
      <w:r>
        <w:rPr>
          <w:rFonts w:hint="eastAsia" w:ascii="仿宋_GB2312" w:hAnsi="仿宋_GB2312" w:eastAsia="仿宋_GB2312" w:cs="仿宋_GB2312"/>
          <w:b/>
          <w:bCs/>
          <w:color w:val="auto"/>
          <w:spacing w:val="0"/>
          <w:w w:val="100"/>
          <w:sz w:val="32"/>
          <w:szCs w:val="32"/>
          <w:lang w:val="en-US" w:eastAsia="zh-CN"/>
        </w:rPr>
        <w:t>二是</w:t>
      </w:r>
      <w:r>
        <w:rPr>
          <w:rFonts w:hint="eastAsia" w:ascii="仿宋_GB2312" w:hAnsi="仿宋_GB2312" w:eastAsia="仿宋_GB2312" w:cs="仿宋_GB2312"/>
          <w:b w:val="0"/>
          <w:bCs w:val="0"/>
          <w:color w:val="auto"/>
          <w:spacing w:val="0"/>
          <w:w w:val="100"/>
          <w:sz w:val="32"/>
          <w:szCs w:val="32"/>
          <w:lang w:val="en-US" w:eastAsia="zh-CN"/>
        </w:rPr>
        <w:t>继续</w:t>
      </w:r>
      <w:r>
        <w:rPr>
          <w:rFonts w:hint="eastAsia" w:ascii="仿宋_GB2312" w:hAnsi="仿宋_GB2312" w:eastAsia="仿宋_GB2312" w:cs="仿宋_GB2312"/>
          <w:color w:val="auto"/>
          <w:spacing w:val="0"/>
          <w:w w:val="100"/>
          <w:kern w:val="2"/>
          <w:sz w:val="32"/>
          <w:szCs w:val="32"/>
          <w:lang w:val="en-US" w:eastAsia="zh-CN" w:bidi="ar-SA"/>
        </w:rPr>
        <w:t>推动法治副校长聘任工作，为全县各中小学校、幼儿园聘请了包括法院、检察院、公安局、司法局在内的法治副校（园）长共计168</w:t>
      </w:r>
      <w:bookmarkStart w:id="0" w:name="_GoBack"/>
      <w:bookmarkEnd w:id="0"/>
      <w:r>
        <w:rPr>
          <w:rFonts w:hint="eastAsia" w:ascii="仿宋_GB2312" w:hAnsi="仿宋_GB2312" w:eastAsia="仿宋_GB2312" w:cs="仿宋_GB2312"/>
          <w:color w:val="auto"/>
          <w:spacing w:val="0"/>
          <w:w w:val="100"/>
          <w:kern w:val="2"/>
          <w:sz w:val="32"/>
          <w:szCs w:val="32"/>
          <w:lang w:val="en-US" w:eastAsia="zh-CN" w:bidi="ar-SA"/>
        </w:rPr>
        <w:t>人，覆盖率达到100%。</w:t>
      </w:r>
    </w:p>
    <w:p w14:paraId="50D2646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pacing w:val="0"/>
          <w:w w:val="100"/>
          <w:sz w:val="32"/>
          <w:szCs w:val="32"/>
          <w:lang w:val="en-US" w:eastAsia="zh-CN"/>
        </w:rPr>
      </w:pPr>
      <w:r>
        <w:rPr>
          <w:rFonts w:hint="eastAsia" w:ascii="仿宋_GB2312" w:hAnsi="仿宋_GB2312" w:eastAsia="仿宋_GB2312" w:cs="仿宋_GB2312"/>
          <w:b/>
          <w:bCs/>
          <w:color w:val="auto"/>
          <w:spacing w:val="0"/>
          <w:w w:val="100"/>
          <w:kern w:val="2"/>
          <w:sz w:val="32"/>
          <w:szCs w:val="32"/>
          <w:lang w:val="en-US" w:eastAsia="zh-CN" w:bidi="ar-SA"/>
        </w:rPr>
        <w:t>三是</w:t>
      </w:r>
      <w:r>
        <w:rPr>
          <w:rFonts w:hint="eastAsia" w:ascii="仿宋_GB2312" w:hAnsi="仿宋_GB2312" w:eastAsia="仿宋_GB2312" w:cs="仿宋_GB2312"/>
          <w:color w:val="auto"/>
          <w:spacing w:val="0"/>
          <w:w w:val="100"/>
          <w:sz w:val="32"/>
          <w:szCs w:val="32"/>
          <w:lang w:val="en-US" w:eastAsia="zh-CN"/>
        </w:rPr>
        <w:t>落实教师常态化普法机制，</w:t>
      </w:r>
      <w:r>
        <w:rPr>
          <w:rFonts w:hint="eastAsia" w:ascii="仿宋" w:hAnsi="仿宋" w:eastAsia="仿宋" w:cs="仿宋"/>
          <w:snapToGrid w:val="0"/>
          <w:kern w:val="0"/>
          <w:sz w:val="32"/>
          <w:szCs w:val="32"/>
        </w:rPr>
        <w:t>根据教职工的不同岗位性质和工作时间等特点，</w:t>
      </w:r>
      <w:r>
        <w:rPr>
          <w:rFonts w:hint="eastAsia" w:ascii="仿宋" w:hAnsi="仿宋" w:eastAsia="仿宋" w:cs="仿宋"/>
          <w:snapToGrid w:val="0"/>
          <w:kern w:val="0"/>
          <w:sz w:val="32"/>
          <w:szCs w:val="32"/>
          <w:lang w:val="en-US" w:eastAsia="zh-CN"/>
        </w:rPr>
        <w:t>实施精准普法，</w:t>
      </w:r>
      <w:r>
        <w:rPr>
          <w:rFonts w:hint="eastAsia" w:ascii="仿宋_GB2312" w:hAnsi="仿宋_GB2312" w:eastAsia="仿宋_GB2312" w:cs="仿宋_GB2312"/>
          <w:sz w:val="32"/>
          <w:szCs w:val="32"/>
          <w:lang w:val="en-US" w:eastAsia="zh-CN"/>
        </w:rPr>
        <w:t>引导教师严守师德底线和法律红线</w:t>
      </w:r>
      <w:r>
        <w:rPr>
          <w:rFonts w:hint="eastAsia" w:ascii="仿宋_GB2312" w:hAnsi="仿宋_GB2312" w:eastAsia="仿宋_GB2312" w:cs="仿宋_GB2312"/>
          <w:color w:val="auto"/>
          <w:spacing w:val="0"/>
          <w:w w:val="100"/>
          <w:sz w:val="32"/>
          <w:szCs w:val="32"/>
          <w:lang w:val="en-US" w:eastAsia="zh-CN"/>
        </w:rPr>
        <w:t>。各学校宣传学习了《教育法》《教师法》《教师资格条例》《新时代教师职业行为十项准则》等法律法规和政策文件，切实提升了广大教师的法律意识和规则意识。</w:t>
      </w:r>
    </w:p>
    <w:p w14:paraId="18C1504B">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_GB2312" w:eastAsia="楷体_GB2312" w:cs="楷体_GB2312"/>
          <w:color w:val="auto"/>
          <w:spacing w:val="0"/>
          <w:w w:val="100"/>
          <w:sz w:val="32"/>
          <w:szCs w:val="32"/>
          <w:lang w:val="en-US" w:eastAsia="zh-CN"/>
        </w:rPr>
      </w:pPr>
      <w:r>
        <w:rPr>
          <w:rFonts w:hint="eastAsia" w:ascii="楷体_GB2312" w:hAnsi="楷体_GB2312" w:eastAsia="楷体_GB2312" w:cs="楷体_GB2312"/>
          <w:color w:val="auto"/>
          <w:spacing w:val="0"/>
          <w:w w:val="100"/>
          <w:sz w:val="32"/>
          <w:szCs w:val="32"/>
          <w:lang w:val="en-US" w:eastAsia="zh-CN"/>
        </w:rPr>
        <w:t>(四)扎实开展法治宣传教育，提升青少年法治素养</w:t>
      </w:r>
    </w:p>
    <w:p w14:paraId="647BE55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pacing w:val="0"/>
          <w:w w:val="100"/>
          <w:sz w:val="32"/>
          <w:szCs w:val="32"/>
          <w:lang w:val="en-US" w:eastAsia="zh-CN"/>
        </w:rPr>
        <w:t>一是</w:t>
      </w:r>
      <w:r>
        <w:rPr>
          <w:rFonts w:hint="eastAsia" w:ascii="仿宋_GB2312" w:hAnsi="仿宋_GB2312" w:eastAsia="仿宋_GB2312" w:cs="仿宋_GB2312"/>
          <w:color w:val="auto"/>
          <w:spacing w:val="0"/>
          <w:w w:val="100"/>
          <w:sz w:val="32"/>
          <w:szCs w:val="32"/>
          <w:lang w:val="en-US" w:eastAsia="zh-CN"/>
        </w:rPr>
        <w:t>巩固课堂教学</w:t>
      </w:r>
      <w:r>
        <w:rPr>
          <w:rFonts w:hint="eastAsia" w:ascii="仿宋_GB2312" w:hAnsi="仿宋_GB2312" w:cs="仿宋_GB2312"/>
          <w:color w:val="auto"/>
          <w:spacing w:val="0"/>
          <w:w w:val="100"/>
          <w:sz w:val="32"/>
          <w:szCs w:val="32"/>
          <w:lang w:val="en-US" w:eastAsia="zh-CN"/>
        </w:rPr>
        <w:t>。</w:t>
      </w:r>
      <w:r>
        <w:rPr>
          <w:rFonts w:hint="eastAsia" w:ascii="仿宋_GB2312" w:hAnsi="仿宋_GB2312" w:eastAsia="仿宋_GB2312" w:cs="仿宋_GB2312"/>
          <w:color w:val="auto"/>
          <w:spacing w:val="0"/>
          <w:w w:val="100"/>
          <w:sz w:val="32"/>
          <w:szCs w:val="32"/>
          <w:lang w:val="en-US" w:eastAsia="zh-CN"/>
        </w:rPr>
        <w:t>发挥课堂教学的主渠道作用，开齐开足开好法治课。</w:t>
      </w:r>
      <w:r>
        <w:rPr>
          <w:rFonts w:hint="eastAsia" w:ascii="仿宋_GB2312" w:hAnsi="仿宋_GB2312" w:eastAsia="仿宋_GB2312" w:cs="仿宋_GB2312"/>
          <w:sz w:val="32"/>
          <w:szCs w:val="32"/>
          <w:lang w:val="en-US" w:eastAsia="zh-CN"/>
        </w:rPr>
        <w:t>严格执行《青少年法治教育大纲》，确保小学《道德与法治》、初中《道德与法治》、高中《思想政治》课程中法治内容的课时、质量双落实。</w:t>
      </w:r>
    </w:p>
    <w:p w14:paraId="4A4C99A6">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0"/>
          <w:w w:val="100"/>
          <w:sz w:val="32"/>
          <w:szCs w:val="32"/>
          <w:lang w:val="en-US" w:eastAsia="zh-CN"/>
        </w:rPr>
      </w:pPr>
      <w:r>
        <w:rPr>
          <w:rFonts w:hint="eastAsia" w:ascii="仿宋_GB2312" w:hAnsi="仿宋_GB2312" w:cs="仿宋_GB2312"/>
          <w:b/>
          <w:bCs/>
          <w:color w:val="auto"/>
          <w:spacing w:val="0"/>
          <w:w w:val="100"/>
          <w:sz w:val="32"/>
          <w:szCs w:val="32"/>
          <w:lang w:val="en-US" w:eastAsia="zh-CN"/>
        </w:rPr>
        <w:t>二</w:t>
      </w:r>
      <w:r>
        <w:rPr>
          <w:rFonts w:hint="eastAsia" w:ascii="仿宋_GB2312" w:hAnsi="仿宋_GB2312" w:eastAsia="仿宋_GB2312" w:cs="仿宋_GB2312"/>
          <w:b/>
          <w:bCs/>
          <w:color w:val="auto"/>
          <w:spacing w:val="0"/>
          <w:w w:val="100"/>
          <w:sz w:val="32"/>
          <w:szCs w:val="32"/>
          <w:lang w:val="en-US" w:eastAsia="zh-CN"/>
        </w:rPr>
        <w:t>是</w:t>
      </w:r>
      <w:r>
        <w:rPr>
          <w:rFonts w:hint="eastAsia" w:ascii="仿宋_GB2312" w:hAnsi="仿宋_GB2312" w:cs="仿宋_GB2312"/>
          <w:color w:val="auto"/>
          <w:spacing w:val="0"/>
          <w:w w:val="100"/>
          <w:sz w:val="32"/>
          <w:szCs w:val="32"/>
          <w:lang w:val="en-US" w:eastAsia="zh-CN"/>
        </w:rPr>
        <w:t>开展</w:t>
      </w:r>
      <w:r>
        <w:rPr>
          <w:rFonts w:hint="eastAsia" w:ascii="仿宋_GB2312" w:hAnsi="仿宋_GB2312" w:eastAsia="仿宋_GB2312" w:cs="仿宋_GB2312"/>
          <w:color w:val="auto"/>
          <w:spacing w:val="0"/>
          <w:w w:val="100"/>
          <w:sz w:val="32"/>
          <w:szCs w:val="32"/>
          <w:lang w:val="en-US" w:eastAsia="zh-CN"/>
        </w:rPr>
        <w:t>主题活动</w:t>
      </w:r>
      <w:r>
        <w:rPr>
          <w:rFonts w:hint="eastAsia" w:ascii="仿宋_GB2312" w:hAnsi="仿宋_GB2312" w:cs="仿宋_GB2312"/>
          <w:color w:val="auto"/>
          <w:spacing w:val="0"/>
          <w:w w:val="100"/>
          <w:sz w:val="32"/>
          <w:szCs w:val="32"/>
          <w:lang w:val="en-US" w:eastAsia="zh-CN"/>
        </w:rPr>
        <w:t>。各中小学校以“4.15”安全教育日、法治宣传周、民法典宣传月等主题教育为契机，通过专题讲座、国旗下讲话、主题班（队）会、手抄报等形式，开展多种多样的主题宣传教育活动，实现法治教育活动常态化。</w:t>
      </w:r>
    </w:p>
    <w:p w14:paraId="3109272C">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cs="仿宋_GB2312"/>
          <w:b w:val="0"/>
          <w:bCs w:val="0"/>
          <w:color w:val="auto"/>
          <w:spacing w:val="0"/>
          <w:w w:val="100"/>
          <w:sz w:val="32"/>
          <w:szCs w:val="32"/>
          <w:lang w:val="en-US" w:eastAsia="zh-CN"/>
        </w:rPr>
      </w:pPr>
      <w:r>
        <w:rPr>
          <w:rFonts w:hint="eastAsia" w:ascii="仿宋_GB2312" w:hAnsi="仿宋_GB2312" w:cs="仿宋_GB2312"/>
          <w:b/>
          <w:bCs/>
          <w:color w:val="auto"/>
          <w:spacing w:val="0"/>
          <w:w w:val="100"/>
          <w:sz w:val="32"/>
          <w:szCs w:val="32"/>
          <w:lang w:val="en-US" w:eastAsia="zh-CN"/>
        </w:rPr>
        <w:t>三是</w:t>
      </w:r>
      <w:r>
        <w:rPr>
          <w:rFonts w:hint="eastAsia" w:ascii="仿宋_GB2312" w:hAnsi="仿宋_GB2312" w:cs="仿宋_GB2312"/>
          <w:b w:val="0"/>
          <w:bCs w:val="0"/>
          <w:color w:val="auto"/>
          <w:spacing w:val="0"/>
          <w:w w:val="100"/>
          <w:sz w:val="32"/>
          <w:szCs w:val="32"/>
          <w:lang w:val="en-US" w:eastAsia="zh-CN"/>
        </w:rPr>
        <w:t>联动普法机制。联合公检法司等部门深入各中小学校，集中开展了法治教育“开学第一课”活动。法治副校长围绕未成年人保护、预防校园欺凌、校园安全等热点问题，通过专题讲座、案例视频展播等形式，为师生提供“沉浸式”法治教育。结合近年来发生的涉及未成年人犯罪的典型案例，以案说法，教育引导学生树立正确的世界观、人生观、价值观，切实增强自我防范意识和法律意识。</w:t>
      </w:r>
    </w:p>
    <w:p w14:paraId="14324712">
      <w:pPr>
        <w:ind w:firstLine="645"/>
        <w:jc w:val="left"/>
        <w:rPr>
          <w:rFonts w:hint="eastAsia" w:ascii="仿宋_GB2312" w:hAnsi="仿宋_GB2312" w:eastAsia="仿宋_GB2312" w:cs="仿宋_GB2312"/>
          <w:sz w:val="32"/>
          <w:szCs w:val="28"/>
          <w:lang w:eastAsia="zh-CN"/>
        </w:rPr>
      </w:pPr>
      <w:r>
        <w:rPr>
          <w:rFonts w:hint="eastAsia" w:ascii="仿宋" w:hAnsi="仿宋" w:eastAsia="仿宋" w:cs="仿宋"/>
          <w:b/>
          <w:bCs/>
          <w:color w:val="auto"/>
          <w:spacing w:val="0"/>
          <w:w w:val="100"/>
          <w:sz w:val="32"/>
          <w:szCs w:val="32"/>
          <w:lang w:val="en-US" w:eastAsia="zh-CN"/>
        </w:rPr>
        <w:t>四是</w:t>
      </w:r>
      <w:r>
        <w:rPr>
          <w:rFonts w:hint="eastAsia" w:ascii="仿宋_GB2312" w:hAnsi="仿宋_GB2312" w:eastAsia="仿宋_GB2312" w:cs="仿宋_GB2312"/>
          <w:sz w:val="32"/>
          <w:szCs w:val="28"/>
          <w:lang w:val="en-US" w:eastAsia="zh-CN"/>
        </w:rPr>
        <w:t>特色</w:t>
      </w:r>
      <w:r>
        <w:rPr>
          <w:rFonts w:hint="eastAsia" w:ascii="仿宋_GB2312" w:hAnsi="仿宋_GB2312" w:eastAsia="仿宋_GB2312" w:cs="仿宋_GB2312"/>
          <w:sz w:val="32"/>
          <w:szCs w:val="28"/>
        </w:rPr>
        <w:t>法治实践活动</w:t>
      </w:r>
      <w:r>
        <w:rPr>
          <w:rFonts w:hint="eastAsia" w:ascii="仿宋_GB2312" w:hAnsi="仿宋_GB2312" w:eastAsia="仿宋_GB2312" w:cs="仿宋_GB2312"/>
          <w:sz w:val="32"/>
          <w:szCs w:val="28"/>
          <w:lang w:eastAsia="zh-CN"/>
        </w:rPr>
        <w:t>。组织</w:t>
      </w:r>
      <w:r>
        <w:rPr>
          <w:rFonts w:hint="eastAsia" w:ascii="仿宋_GB2312" w:hAnsi="仿宋_GB2312" w:eastAsia="仿宋_GB2312" w:cs="仿宋_GB2312"/>
          <w:sz w:val="32"/>
          <w:szCs w:val="28"/>
          <w:lang w:val="en-US" w:eastAsia="zh-CN"/>
        </w:rPr>
        <w:t>师生</w:t>
      </w:r>
      <w:r>
        <w:rPr>
          <w:rFonts w:hint="eastAsia" w:ascii="仿宋_GB2312" w:hAnsi="仿宋_GB2312" w:eastAsia="仿宋_GB2312" w:cs="仿宋_GB2312"/>
          <w:sz w:val="32"/>
          <w:szCs w:val="28"/>
          <w:lang w:eastAsia="zh-CN"/>
        </w:rPr>
        <w:t>参观法治教育基地、模拟法庭等法治实践活动，</w:t>
      </w:r>
      <w:r>
        <w:rPr>
          <w:rFonts w:hint="eastAsia" w:ascii="仿宋" w:hAnsi="仿宋" w:eastAsia="仿宋" w:cs="仿宋"/>
          <w:b w:val="0"/>
          <w:bCs w:val="0"/>
          <w:sz w:val="32"/>
          <w:szCs w:val="32"/>
          <w:lang w:val="en-US" w:eastAsia="zh-CN"/>
        </w:rPr>
        <w:t>拓宽法治</w:t>
      </w:r>
      <w:r>
        <w:rPr>
          <w:rFonts w:hint="eastAsia" w:ascii="仿宋" w:hAnsi="仿宋" w:eastAsia="仿宋" w:cs="仿宋"/>
          <w:b w:val="0"/>
          <w:bCs w:val="0"/>
          <w:sz w:val="32"/>
          <w:szCs w:val="40"/>
          <w:lang w:val="en-US" w:eastAsia="zh-CN"/>
        </w:rPr>
        <w:t>实践体验新路径，</w:t>
      </w:r>
      <w:r>
        <w:rPr>
          <w:rFonts w:hint="eastAsia" w:ascii="仿宋_GB2312" w:hAnsi="仿宋_GB2312" w:eastAsia="仿宋_GB2312" w:cs="仿宋_GB2312"/>
          <w:sz w:val="32"/>
          <w:szCs w:val="28"/>
          <w:lang w:eastAsia="zh-CN"/>
        </w:rPr>
        <w:t>让学生亲身感受法治氛围，增强法治观念。全年共开展法治实践活动20余次，</w:t>
      </w:r>
      <w:r>
        <w:rPr>
          <w:rFonts w:hint="eastAsia" w:ascii="仿宋_GB2312" w:hAnsi="仿宋_GB2312" w:eastAsia="仿宋_GB2312" w:cs="仿宋_GB2312"/>
          <w:sz w:val="32"/>
          <w:szCs w:val="28"/>
          <w:lang w:val="en-US" w:eastAsia="zh-CN"/>
        </w:rPr>
        <w:t>切实</w:t>
      </w:r>
      <w:r>
        <w:rPr>
          <w:rFonts w:hint="eastAsia" w:ascii="仿宋_GB2312" w:hAnsi="仿宋_GB2312" w:eastAsia="仿宋_GB2312" w:cs="仿宋_GB2312"/>
          <w:sz w:val="32"/>
          <w:szCs w:val="28"/>
          <w:lang w:eastAsia="zh-CN"/>
        </w:rPr>
        <w:t>增强青少年法治教育的针对性和实效性。</w:t>
      </w:r>
    </w:p>
    <w:p w14:paraId="46204E42">
      <w:pPr>
        <w:ind w:firstLine="640" w:firstLineChars="200"/>
        <w:jc w:val="both"/>
        <w:rPr>
          <w:rFonts w:hint="default" w:ascii="仿宋" w:hAnsi="仿宋" w:eastAsia="仿宋" w:cs="仿宋"/>
          <w:b w:val="0"/>
          <w:bCs w:val="0"/>
          <w:sz w:val="32"/>
          <w:szCs w:val="40"/>
          <w:lang w:val="en-US" w:eastAsia="zh-CN"/>
        </w:rPr>
      </w:pPr>
      <w:r>
        <w:rPr>
          <w:rFonts w:hint="eastAsia" w:ascii="黑体" w:hAnsi="黑体" w:eastAsia="黑体" w:cs="黑体"/>
          <w:b w:val="0"/>
          <w:bCs w:val="0"/>
          <w:sz w:val="32"/>
          <w:szCs w:val="40"/>
          <w:lang w:val="en-US" w:eastAsia="zh-CN"/>
        </w:rPr>
        <w:t xml:space="preserve">二、存在的问题和不足 </w:t>
      </w:r>
    </w:p>
    <w:p w14:paraId="64D1E62A">
      <w:pPr>
        <w:numPr>
          <w:ilvl w:val="0"/>
          <w:numId w:val="0"/>
        </w:numPr>
        <w:ind w:firstLine="640" w:firstLineChars="200"/>
        <w:jc w:val="both"/>
        <w:rPr>
          <w:rFonts w:hint="eastAsia" w:ascii="楷体_GB2312" w:hAnsi="楷体_GB2312" w:eastAsia="楷体_GB2312" w:cs="楷体_GB2312"/>
          <w:color w:val="auto"/>
          <w:spacing w:val="0"/>
          <w:w w:val="100"/>
          <w:sz w:val="32"/>
          <w:szCs w:val="32"/>
          <w:lang w:val="en-US" w:eastAsia="zh-CN"/>
        </w:rPr>
      </w:pPr>
      <w:r>
        <w:rPr>
          <w:rFonts w:hint="eastAsia" w:ascii="楷体_GB2312" w:hAnsi="楷体_GB2312" w:eastAsia="楷体_GB2312" w:cs="楷体_GB2312"/>
          <w:color w:val="auto"/>
          <w:spacing w:val="0"/>
          <w:w w:val="100"/>
          <w:sz w:val="32"/>
          <w:szCs w:val="32"/>
          <w:lang w:val="en-US" w:eastAsia="zh-CN"/>
        </w:rPr>
        <w:t>(一)法治学习有待深入</w:t>
      </w:r>
    </w:p>
    <w:p w14:paraId="53DA20E3">
      <w:pPr>
        <w:numPr>
          <w:ilvl w:val="0"/>
          <w:numId w:val="0"/>
        </w:numPr>
        <w:ind w:firstLine="640" w:firstLineChars="200"/>
        <w:jc w:val="both"/>
        <w:rPr>
          <w:rFonts w:hint="eastAsia" w:ascii="仿宋_GB2312" w:hAnsi="仿宋_GB2312" w:eastAsia="仿宋_GB2312" w:cs="仿宋_GB2312"/>
          <w:color w:val="auto"/>
          <w:spacing w:val="0"/>
          <w:w w:val="100"/>
          <w:sz w:val="32"/>
          <w:szCs w:val="32"/>
          <w:lang w:val="en-US" w:eastAsia="zh-CN"/>
        </w:rPr>
      </w:pPr>
      <w:r>
        <w:rPr>
          <w:rFonts w:hint="eastAsia" w:ascii="仿宋_GB2312" w:hAnsi="仿宋_GB2312" w:eastAsia="仿宋_GB2312" w:cs="仿宋_GB2312"/>
          <w:color w:val="auto"/>
          <w:spacing w:val="0"/>
          <w:w w:val="100"/>
          <w:sz w:val="32"/>
          <w:szCs w:val="32"/>
          <w:lang w:val="en-US" w:eastAsia="zh-CN"/>
        </w:rPr>
        <w:t>一是对习近平法治思想的学习停留在表面，理论体系把握不够透彻，学习深度不足。二是法治学习系统性欠缺，学习计划不够科学合理，缺乏整体规划，知识呈现碎片化。三是学以致用能力有待加强，未能很好地将所学法治理论知识与实际工作紧密结合，将理论学习成果转化为推动工作的实际举措。</w:t>
      </w:r>
    </w:p>
    <w:p w14:paraId="7EB5C7DE">
      <w:pPr>
        <w:numPr>
          <w:ilvl w:val="0"/>
          <w:numId w:val="0"/>
        </w:numPr>
        <w:ind w:firstLine="640" w:firstLineChars="200"/>
        <w:jc w:val="both"/>
        <w:rPr>
          <w:rFonts w:hint="eastAsia" w:ascii="楷体_GB2312" w:hAnsi="楷体_GB2312" w:eastAsia="楷体_GB2312" w:cs="楷体_GB2312"/>
          <w:color w:val="auto"/>
          <w:spacing w:val="0"/>
          <w:w w:val="100"/>
          <w:sz w:val="32"/>
          <w:szCs w:val="32"/>
          <w:lang w:val="en-US" w:eastAsia="zh-CN"/>
        </w:rPr>
      </w:pPr>
      <w:r>
        <w:rPr>
          <w:rFonts w:hint="eastAsia" w:ascii="楷体_GB2312" w:hAnsi="楷体_GB2312" w:eastAsia="楷体_GB2312" w:cs="楷体_GB2312"/>
          <w:color w:val="auto"/>
          <w:spacing w:val="0"/>
          <w:w w:val="100"/>
          <w:sz w:val="32"/>
          <w:szCs w:val="32"/>
          <w:lang w:val="en-US" w:eastAsia="zh-CN"/>
        </w:rPr>
        <w:t>(二)法治宣传有待创新</w:t>
      </w:r>
    </w:p>
    <w:p w14:paraId="59F2D856">
      <w:pPr>
        <w:numPr>
          <w:ilvl w:val="0"/>
          <w:numId w:val="0"/>
        </w:numPr>
        <w:ind w:firstLine="640" w:firstLineChars="200"/>
        <w:jc w:val="both"/>
        <w:rPr>
          <w:rFonts w:hint="eastAsia" w:ascii="仿宋_GB2312" w:hAnsi="仿宋_GB2312" w:eastAsia="仿宋_GB2312" w:cs="仿宋_GB2312"/>
          <w:color w:val="auto"/>
          <w:spacing w:val="0"/>
          <w:w w:val="100"/>
          <w:sz w:val="32"/>
          <w:szCs w:val="32"/>
          <w:lang w:val="en-US" w:eastAsia="zh-CN"/>
        </w:rPr>
      </w:pPr>
      <w:r>
        <w:rPr>
          <w:rFonts w:hint="eastAsia" w:ascii="仿宋_GB2312" w:hAnsi="仿宋_GB2312" w:eastAsia="仿宋_GB2312" w:cs="仿宋_GB2312"/>
          <w:color w:val="auto"/>
          <w:spacing w:val="0"/>
          <w:w w:val="100"/>
          <w:sz w:val="32"/>
          <w:szCs w:val="32"/>
          <w:lang w:val="en-US" w:eastAsia="zh-CN"/>
        </w:rPr>
        <w:t>学习宣传习近平法治思想以普法活动为主，大多数是采用LED电子屏、发放资料、普法讲座等被动灌输的宣传形式，学习宣传形式比较单一，缺乏吸引力，没有形成“我要学”“我要参与”的双项互动，宣传方式有待丰富。</w:t>
      </w:r>
    </w:p>
    <w:p w14:paraId="2F87BE5C">
      <w:pPr>
        <w:numPr>
          <w:ilvl w:val="0"/>
          <w:numId w:val="0"/>
        </w:numPr>
        <w:ind w:left="638" w:leftChars="304" w:firstLine="0" w:firstLineChars="0"/>
        <w:jc w:val="both"/>
        <w:rPr>
          <w:rFonts w:hint="default" w:ascii="楷体_GB2312" w:hAnsi="楷体_GB2312" w:eastAsia="楷体_GB2312" w:cs="楷体_GB2312"/>
          <w:color w:val="auto"/>
          <w:spacing w:val="0"/>
          <w:w w:val="100"/>
          <w:sz w:val="32"/>
          <w:szCs w:val="32"/>
          <w:lang w:val="en-US" w:eastAsia="zh-CN"/>
        </w:rPr>
      </w:pPr>
      <w:r>
        <w:rPr>
          <w:rFonts w:hint="eastAsia" w:ascii="楷体_GB2312" w:hAnsi="楷体_GB2312" w:eastAsia="楷体_GB2312" w:cs="楷体_GB2312"/>
          <w:color w:val="auto"/>
          <w:spacing w:val="0"/>
          <w:w w:val="100"/>
          <w:sz w:val="32"/>
          <w:szCs w:val="32"/>
          <w:lang w:val="en-US" w:eastAsia="zh-CN"/>
        </w:rPr>
        <w:t>(三)执法能力有待提高</w:t>
      </w:r>
    </w:p>
    <w:p w14:paraId="1954D10B">
      <w:pPr>
        <w:ind w:firstLine="640" w:firstLineChars="200"/>
        <w:jc w:val="both"/>
        <w:rPr>
          <w:rFonts w:hint="default" w:ascii="仿宋" w:hAnsi="仿宋" w:eastAsia="仿宋" w:cs="仿宋"/>
          <w:b w:val="0"/>
          <w:bCs w:val="0"/>
          <w:sz w:val="32"/>
          <w:szCs w:val="40"/>
          <w:lang w:val="en-US" w:eastAsia="zh-CN"/>
        </w:rPr>
      </w:pPr>
      <w:r>
        <w:rPr>
          <w:rFonts w:hint="eastAsia" w:ascii="仿宋_GB2312" w:hAnsi="仿宋_GB2312" w:eastAsia="仿宋_GB2312" w:cs="仿宋_GB2312"/>
          <w:color w:val="auto"/>
          <w:spacing w:val="0"/>
          <w:w w:val="100"/>
          <w:sz w:val="32"/>
          <w:szCs w:val="32"/>
          <w:lang w:val="en-US" w:eastAsia="zh-CN"/>
        </w:rPr>
        <w:t>执法人员专业培训较少，且培训形式单一，以讲座为主，</w:t>
      </w:r>
      <w:r>
        <w:rPr>
          <w:rFonts w:hint="default" w:ascii="仿宋" w:hAnsi="仿宋" w:eastAsia="仿宋" w:cs="仿宋"/>
          <w:b w:val="0"/>
          <w:bCs w:val="0"/>
          <w:sz w:val="32"/>
          <w:szCs w:val="40"/>
          <w:lang w:val="en-US" w:eastAsia="zh-CN"/>
        </w:rPr>
        <w:t>除每年参加</w:t>
      </w:r>
      <w:r>
        <w:rPr>
          <w:rFonts w:hint="eastAsia" w:ascii="仿宋" w:hAnsi="仿宋" w:eastAsia="仿宋" w:cs="仿宋"/>
          <w:b w:val="0"/>
          <w:bCs w:val="0"/>
          <w:sz w:val="32"/>
          <w:szCs w:val="40"/>
          <w:lang w:val="en-US" w:eastAsia="zh-CN"/>
        </w:rPr>
        <w:t>县</w:t>
      </w:r>
      <w:r>
        <w:rPr>
          <w:rFonts w:hint="default" w:ascii="仿宋" w:hAnsi="仿宋" w:eastAsia="仿宋" w:cs="仿宋"/>
          <w:b w:val="0"/>
          <w:bCs w:val="0"/>
          <w:sz w:val="32"/>
          <w:szCs w:val="40"/>
          <w:lang w:val="en-US" w:eastAsia="zh-CN"/>
        </w:rPr>
        <w:t>司法局组织</w:t>
      </w:r>
      <w:r>
        <w:rPr>
          <w:rFonts w:hint="eastAsia" w:ascii="仿宋" w:hAnsi="仿宋" w:eastAsia="仿宋" w:cs="仿宋"/>
          <w:b w:val="0"/>
          <w:bCs w:val="0"/>
          <w:sz w:val="32"/>
          <w:szCs w:val="40"/>
          <w:lang w:val="en-US" w:eastAsia="zh-CN"/>
        </w:rPr>
        <w:t>的</w:t>
      </w:r>
      <w:r>
        <w:rPr>
          <w:rFonts w:hint="default" w:ascii="仿宋" w:hAnsi="仿宋" w:eastAsia="仿宋" w:cs="仿宋"/>
          <w:b w:val="0"/>
          <w:bCs w:val="0"/>
          <w:sz w:val="32"/>
          <w:szCs w:val="40"/>
          <w:lang w:val="en-US" w:eastAsia="zh-CN"/>
        </w:rPr>
        <w:t>网络培训和局机关内部培训外，</w:t>
      </w:r>
      <w:r>
        <w:rPr>
          <w:rFonts w:hint="eastAsia" w:ascii="仿宋_GB2312" w:hAnsi="仿宋_GB2312" w:eastAsia="仿宋_GB2312" w:cs="仿宋_GB2312"/>
          <w:color w:val="auto"/>
          <w:spacing w:val="0"/>
          <w:w w:val="100"/>
          <w:sz w:val="32"/>
          <w:szCs w:val="32"/>
          <w:lang w:val="en-US" w:eastAsia="zh-CN"/>
        </w:rPr>
        <w:t>甚少有机会参加专业机构组织的</w:t>
      </w:r>
      <w:r>
        <w:rPr>
          <w:rFonts w:hint="default" w:ascii="仿宋" w:hAnsi="仿宋" w:eastAsia="仿宋" w:cs="仿宋"/>
          <w:b w:val="0"/>
          <w:bCs w:val="0"/>
          <w:sz w:val="32"/>
          <w:szCs w:val="40"/>
          <w:lang w:val="en-US" w:eastAsia="zh-CN"/>
        </w:rPr>
        <w:t>更专业、更有针对性的培训，执法专业能力有待提高。</w:t>
      </w:r>
    </w:p>
    <w:p w14:paraId="18678936">
      <w:pPr>
        <w:ind w:firstLine="640"/>
        <w:jc w:val="both"/>
        <w:rPr>
          <w:rFonts w:hint="eastAsia" w:ascii="黑体" w:hAnsi="黑体" w:eastAsia="黑体" w:cs="黑体"/>
          <w:b w:val="0"/>
          <w:bCs w:val="0"/>
          <w:sz w:val="32"/>
          <w:szCs w:val="32"/>
          <w:lang w:val="en-US" w:eastAsia="zh-CN"/>
        </w:rPr>
      </w:pPr>
      <w:r>
        <w:rPr>
          <w:rFonts w:hint="eastAsia" w:ascii="黑体" w:hAnsi="黑体" w:eastAsia="黑体" w:cs="黑体"/>
          <w:color w:val="auto"/>
          <w:spacing w:val="0"/>
          <w:w w:val="100"/>
          <w:sz w:val="32"/>
          <w:szCs w:val="32"/>
          <w:lang w:val="en-US" w:eastAsia="zh-CN"/>
        </w:rPr>
        <w:t>三、</w:t>
      </w:r>
      <w:r>
        <w:rPr>
          <w:rFonts w:hint="eastAsia" w:ascii="黑体" w:hAnsi="黑体" w:eastAsia="黑体" w:cs="黑体"/>
          <w:b w:val="0"/>
          <w:bCs w:val="0"/>
          <w:sz w:val="32"/>
          <w:szCs w:val="32"/>
          <w:lang w:val="en-US" w:eastAsia="zh-CN"/>
        </w:rPr>
        <w:t>党政主要负责人履行推进法治建设第一责任人职责</w:t>
      </w:r>
    </w:p>
    <w:p w14:paraId="6C607F93">
      <w:pPr>
        <w:ind w:firstLine="640" w:firstLineChars="200"/>
        <w:jc w:val="both"/>
        <w:rPr>
          <w:rFonts w:hint="default" w:ascii="仿宋" w:hAnsi="仿宋" w:eastAsia="仿宋" w:cs="仿宋"/>
          <w:b w:val="0"/>
          <w:bCs w:val="0"/>
          <w:sz w:val="32"/>
          <w:szCs w:val="40"/>
          <w:lang w:val="en-US" w:eastAsia="zh-CN"/>
        </w:rPr>
      </w:pPr>
      <w:r>
        <w:rPr>
          <w:rFonts w:hint="eastAsia" w:ascii="仿宋" w:hAnsi="仿宋" w:eastAsia="仿宋" w:cs="仿宋"/>
          <w:b w:val="0"/>
          <w:bCs w:val="0"/>
          <w:sz w:val="32"/>
          <w:szCs w:val="40"/>
          <w:lang w:val="en-US" w:eastAsia="zh-CN"/>
        </w:rPr>
        <w:t>一是强化组织领导，局主要负责人切实履行推进法治建设第一责任人职责，将法治政府建设纳入年度重点工作，</w:t>
      </w:r>
      <w:r>
        <w:rPr>
          <w:rFonts w:hint="default" w:ascii="仿宋" w:hAnsi="仿宋" w:eastAsia="仿宋" w:cs="仿宋"/>
          <w:b w:val="0"/>
          <w:bCs w:val="0"/>
          <w:sz w:val="32"/>
          <w:szCs w:val="40"/>
          <w:lang w:val="en-US" w:eastAsia="zh-CN"/>
        </w:rPr>
        <w:t>定期研究部署、推动解决法治建设工作中遇到的问题</w:t>
      </w:r>
      <w:r>
        <w:rPr>
          <w:rFonts w:hint="eastAsia" w:ascii="仿宋" w:hAnsi="仿宋" w:eastAsia="仿宋" w:cs="仿宋"/>
          <w:b w:val="0"/>
          <w:bCs w:val="0"/>
          <w:sz w:val="32"/>
          <w:szCs w:val="40"/>
          <w:lang w:val="en-US" w:eastAsia="zh-CN"/>
        </w:rPr>
        <w:t>；二是</w:t>
      </w:r>
      <w:r>
        <w:rPr>
          <w:rFonts w:hint="default" w:ascii="仿宋" w:hAnsi="仿宋" w:eastAsia="仿宋" w:cs="仿宋"/>
          <w:b w:val="0"/>
          <w:bCs w:val="0"/>
          <w:sz w:val="32"/>
          <w:szCs w:val="40"/>
          <w:lang w:val="en-US" w:eastAsia="zh-CN"/>
        </w:rPr>
        <w:t>带头学法用法</w:t>
      </w:r>
      <w:r>
        <w:rPr>
          <w:rFonts w:hint="eastAsia" w:ascii="仿宋" w:hAnsi="仿宋" w:eastAsia="仿宋" w:cs="仿宋"/>
          <w:b w:val="0"/>
          <w:bCs w:val="0"/>
          <w:sz w:val="32"/>
          <w:szCs w:val="40"/>
          <w:lang w:val="en-US" w:eastAsia="zh-CN"/>
        </w:rPr>
        <w:t>，</w:t>
      </w:r>
      <w:r>
        <w:rPr>
          <w:rFonts w:hint="default" w:ascii="仿宋" w:hAnsi="仿宋" w:eastAsia="仿宋" w:cs="仿宋"/>
          <w:b w:val="0"/>
          <w:bCs w:val="0"/>
          <w:sz w:val="32"/>
          <w:szCs w:val="40"/>
          <w:lang w:val="en-US" w:eastAsia="zh-CN"/>
        </w:rPr>
        <w:t>坚持党组会前学法制</w:t>
      </w:r>
      <w:r>
        <w:rPr>
          <w:rFonts w:hint="eastAsia" w:ascii="仿宋" w:hAnsi="仿宋" w:eastAsia="仿宋" w:cs="仿宋"/>
          <w:b w:val="0"/>
          <w:bCs w:val="0"/>
          <w:sz w:val="32"/>
          <w:szCs w:val="40"/>
          <w:lang w:val="en-US" w:eastAsia="zh-CN"/>
        </w:rPr>
        <w:t>度</w:t>
      </w:r>
      <w:r>
        <w:rPr>
          <w:rFonts w:hint="default" w:ascii="仿宋" w:hAnsi="仿宋" w:eastAsia="仿宋" w:cs="仿宋"/>
          <w:b w:val="0"/>
          <w:bCs w:val="0"/>
          <w:sz w:val="32"/>
          <w:szCs w:val="40"/>
          <w:lang w:val="en-US" w:eastAsia="zh-CN"/>
        </w:rPr>
        <w:t>，带头讲授法治课，推动全局形成尊法学法守法用法的良好氛围</w:t>
      </w:r>
      <w:r>
        <w:rPr>
          <w:rFonts w:hint="eastAsia" w:ascii="仿宋" w:hAnsi="仿宋" w:eastAsia="仿宋" w:cs="仿宋"/>
          <w:b w:val="0"/>
          <w:bCs w:val="0"/>
          <w:sz w:val="32"/>
          <w:szCs w:val="40"/>
          <w:lang w:val="en-US" w:eastAsia="zh-CN"/>
        </w:rPr>
        <w:t>；三是压实工作责任，</w:t>
      </w:r>
      <w:r>
        <w:rPr>
          <w:rFonts w:hint="default" w:ascii="仿宋" w:hAnsi="仿宋" w:eastAsia="仿宋" w:cs="仿宋"/>
          <w:b w:val="0"/>
          <w:bCs w:val="0"/>
          <w:sz w:val="32"/>
          <w:szCs w:val="40"/>
          <w:lang w:val="en-US" w:eastAsia="zh-CN"/>
        </w:rPr>
        <w:t>将法治</w:t>
      </w:r>
      <w:r>
        <w:rPr>
          <w:rFonts w:hint="eastAsia" w:ascii="仿宋" w:hAnsi="仿宋" w:eastAsia="仿宋" w:cs="仿宋"/>
          <w:b w:val="0"/>
          <w:bCs w:val="0"/>
          <w:sz w:val="32"/>
          <w:szCs w:val="40"/>
          <w:lang w:val="en-US" w:eastAsia="zh-CN"/>
        </w:rPr>
        <w:t>工作</w:t>
      </w:r>
      <w:r>
        <w:rPr>
          <w:rFonts w:hint="default" w:ascii="仿宋" w:hAnsi="仿宋" w:eastAsia="仿宋" w:cs="仿宋"/>
          <w:b w:val="0"/>
          <w:bCs w:val="0"/>
          <w:sz w:val="32"/>
          <w:szCs w:val="40"/>
          <w:lang w:val="en-US" w:eastAsia="zh-CN"/>
        </w:rPr>
        <w:t>纳入学校年度考核，确保各项任务落实到位</w:t>
      </w:r>
      <w:r>
        <w:rPr>
          <w:rFonts w:hint="eastAsia" w:ascii="仿宋" w:hAnsi="仿宋" w:eastAsia="仿宋" w:cs="仿宋"/>
          <w:b w:val="0"/>
          <w:bCs w:val="0"/>
          <w:sz w:val="32"/>
          <w:szCs w:val="40"/>
          <w:lang w:val="en-US" w:eastAsia="zh-CN"/>
        </w:rPr>
        <w:t>；四是严格执行重大行政决策合法性审查、集体讨论决定等制度，确保决策科学、民主、合法。</w:t>
      </w:r>
    </w:p>
    <w:p w14:paraId="07D5CA7F">
      <w:pPr>
        <w:ind w:firstLine="640" w:firstLineChars="200"/>
        <w:jc w:val="both"/>
        <w:rPr>
          <w:rFonts w:hint="eastAsia" w:ascii="黑体" w:hAnsi="黑体" w:eastAsia="黑体" w:cs="黑体"/>
          <w:b w:val="0"/>
          <w:bCs w:val="0"/>
          <w:sz w:val="32"/>
          <w:szCs w:val="40"/>
          <w:lang w:val="en-US" w:eastAsia="zh-CN"/>
        </w:rPr>
      </w:pPr>
      <w:r>
        <w:rPr>
          <w:rFonts w:hint="eastAsia" w:ascii="黑体" w:hAnsi="黑体" w:eastAsia="黑体" w:cs="黑体"/>
          <w:b w:val="0"/>
          <w:bCs w:val="0"/>
          <w:sz w:val="32"/>
          <w:szCs w:val="40"/>
          <w:lang w:val="en-US" w:eastAsia="zh-CN"/>
        </w:rPr>
        <w:t>四、2026年度主要工作安排</w:t>
      </w:r>
    </w:p>
    <w:p w14:paraId="2C9F2DDF">
      <w:pPr>
        <w:numPr>
          <w:ilvl w:val="0"/>
          <w:numId w:val="0"/>
        </w:numPr>
        <w:ind w:firstLine="640" w:firstLineChars="200"/>
        <w:jc w:val="both"/>
        <w:rPr>
          <w:rFonts w:hint="eastAsia" w:ascii="仿宋" w:hAnsi="仿宋" w:eastAsia="仿宋" w:cs="仿宋"/>
          <w:color w:val="auto"/>
          <w:spacing w:val="0"/>
          <w:w w:val="100"/>
          <w:sz w:val="32"/>
          <w:szCs w:val="32"/>
          <w:lang w:val="en-US" w:eastAsia="zh-CN"/>
        </w:rPr>
      </w:pPr>
      <w:r>
        <w:rPr>
          <w:rFonts w:hint="eastAsia" w:ascii="仿宋" w:hAnsi="仿宋" w:eastAsia="仿宋" w:cs="仿宋"/>
          <w:color w:val="auto"/>
          <w:spacing w:val="0"/>
          <w:w w:val="100"/>
          <w:sz w:val="32"/>
          <w:szCs w:val="32"/>
          <w:lang w:val="en-US" w:eastAsia="zh-CN"/>
        </w:rPr>
        <w:t>2026年度，我局将继续按照县委、县政府对全县法治政府建设工作的安排部署，严格落实工作任务，进一步提高依法行政能力，营造良好的法治环境。</w:t>
      </w:r>
    </w:p>
    <w:p w14:paraId="1C11BCD0">
      <w:pPr>
        <w:numPr>
          <w:ilvl w:val="0"/>
          <w:numId w:val="0"/>
        </w:numPr>
        <w:ind w:firstLine="640" w:firstLineChars="200"/>
        <w:jc w:val="both"/>
        <w:rPr>
          <w:rFonts w:hint="eastAsia" w:ascii="楷体_GB2312" w:hAnsi="楷体_GB2312" w:eastAsia="楷体_GB2312" w:cs="楷体_GB2312"/>
          <w:color w:val="auto"/>
          <w:spacing w:val="0"/>
          <w:w w:val="100"/>
          <w:sz w:val="32"/>
          <w:szCs w:val="32"/>
          <w:lang w:val="en-US" w:eastAsia="zh-CN"/>
        </w:rPr>
      </w:pPr>
      <w:r>
        <w:rPr>
          <w:rFonts w:hint="eastAsia" w:ascii="楷体_GB2312" w:hAnsi="楷体_GB2312" w:eastAsia="楷体_GB2312" w:cs="楷体_GB2312"/>
          <w:color w:val="auto"/>
          <w:spacing w:val="0"/>
          <w:w w:val="100"/>
          <w:sz w:val="32"/>
          <w:szCs w:val="32"/>
          <w:lang w:val="en-US" w:eastAsia="zh-CN"/>
        </w:rPr>
        <w:t>(一)加强法治理论学习</w:t>
      </w:r>
    </w:p>
    <w:p w14:paraId="10F1C0A1">
      <w:pPr>
        <w:numPr>
          <w:ilvl w:val="0"/>
          <w:numId w:val="0"/>
        </w:numPr>
        <w:ind w:firstLine="640" w:firstLineChars="200"/>
        <w:jc w:val="both"/>
        <w:rPr>
          <w:rFonts w:hint="eastAsia" w:ascii="方正仿宋_GBK" w:hAnsi="方正仿宋_GBK" w:eastAsia="方正仿宋_GBK" w:cs="方正仿宋_GBK"/>
          <w:sz w:val="32"/>
          <w:szCs w:val="32"/>
          <w:lang w:val="en-US" w:eastAsia="zh-CN"/>
        </w:rPr>
      </w:pPr>
      <w:r>
        <w:rPr>
          <w:rFonts w:hint="eastAsia" w:ascii="仿宋_GB2312" w:hAnsi="仿宋_GB2312" w:eastAsia="仿宋_GB2312" w:cs="仿宋_GB2312"/>
          <w:color w:val="auto"/>
          <w:spacing w:val="0"/>
          <w:w w:val="100"/>
          <w:sz w:val="32"/>
          <w:szCs w:val="32"/>
          <w:lang w:val="en-US" w:eastAsia="zh-CN"/>
        </w:rPr>
        <w:t>进一步深化学习宣传贯彻习近平法治思想，统筹抓好教育系统广大党员干部、教师的学习教育。将习近平法治思想作为“九五”普法规划和年度教育工作要点的重要内容，深入开展党员干部的学习培训，用习近平法治思想武装党员干部头脑、指导法治工作实践，增强依法行政的意识和能力。</w:t>
      </w:r>
    </w:p>
    <w:p w14:paraId="5B248ACB">
      <w:pPr>
        <w:numPr>
          <w:ilvl w:val="0"/>
          <w:numId w:val="0"/>
        </w:numPr>
        <w:ind w:firstLine="640" w:firstLineChars="200"/>
        <w:jc w:val="both"/>
        <w:rPr>
          <w:rFonts w:hint="default" w:ascii="楷体_GB2312" w:hAnsi="楷体_GB2312" w:eastAsia="楷体_GB2312" w:cs="楷体_GB2312"/>
          <w:color w:val="auto"/>
          <w:spacing w:val="0"/>
          <w:w w:val="100"/>
          <w:sz w:val="32"/>
          <w:szCs w:val="32"/>
          <w:lang w:val="en-US" w:eastAsia="zh-CN"/>
        </w:rPr>
      </w:pPr>
      <w:r>
        <w:rPr>
          <w:rFonts w:hint="eastAsia" w:ascii="楷体_GB2312" w:hAnsi="楷体_GB2312" w:eastAsia="楷体_GB2312" w:cs="楷体_GB2312"/>
          <w:color w:val="auto"/>
          <w:spacing w:val="0"/>
          <w:w w:val="100"/>
          <w:sz w:val="32"/>
          <w:szCs w:val="32"/>
          <w:lang w:val="en-US" w:eastAsia="zh-CN"/>
        </w:rPr>
        <w:t>(二)加强法治宣传引导</w:t>
      </w:r>
    </w:p>
    <w:p w14:paraId="59EFBD07">
      <w:pPr>
        <w:numPr>
          <w:ilvl w:val="0"/>
          <w:numId w:val="0"/>
        </w:numPr>
        <w:ind w:firstLine="640" w:firstLineChars="200"/>
        <w:jc w:val="both"/>
        <w:rPr>
          <w:rFonts w:hint="eastAsia" w:ascii="方正仿宋_GBK" w:hAnsi="方正仿宋_GBK" w:eastAsia="方正仿宋_GBK" w:cs="方正仿宋_GBK"/>
          <w:sz w:val="32"/>
          <w:szCs w:val="32"/>
          <w:lang w:val="en-US" w:eastAsia="zh-CN"/>
        </w:rPr>
      </w:pPr>
      <w:r>
        <w:rPr>
          <w:rFonts w:hint="eastAsia" w:ascii="仿宋_GB2312" w:hAnsi="仿宋_GB2312" w:eastAsia="仿宋_GB2312" w:cs="仿宋_GB2312"/>
          <w:color w:val="auto"/>
          <w:spacing w:val="0"/>
          <w:w w:val="100"/>
          <w:sz w:val="32"/>
          <w:szCs w:val="32"/>
          <w:lang w:val="en-US" w:eastAsia="zh-CN"/>
        </w:rPr>
        <w:t>一是丰富法治宣传形式和内容，创新法治宣传形式，利用新媒体、短视频等平台开展法治宣传，增强宣传的互动性和趣味性；结合学生实际需求，丰富宣传内容，提高宣传的针对性和实用性。二是扎实开展主题活动，以“4.15”安全教育日、“12.4”国家宪法日等主题教育日为契机，通过专题讲座、晨读、国旗下讲话、宪法主题班（队）会、手抄报比赛等形式，开展多种多样的主题宣传教育活动。</w:t>
      </w:r>
    </w:p>
    <w:p w14:paraId="2F7DFC62">
      <w:pPr>
        <w:numPr>
          <w:ilvl w:val="0"/>
          <w:numId w:val="0"/>
        </w:numPr>
        <w:ind w:firstLine="640" w:firstLineChars="200"/>
        <w:jc w:val="both"/>
        <w:rPr>
          <w:rFonts w:hint="eastAsia" w:ascii="楷体_GB2312" w:hAnsi="楷体_GB2312" w:eastAsia="楷体_GB2312" w:cs="楷体_GB2312"/>
          <w:color w:val="auto"/>
          <w:spacing w:val="0"/>
          <w:w w:val="100"/>
          <w:sz w:val="32"/>
          <w:szCs w:val="32"/>
          <w:lang w:val="en-US" w:eastAsia="zh-CN"/>
        </w:rPr>
      </w:pPr>
      <w:r>
        <w:rPr>
          <w:rFonts w:hint="eastAsia" w:ascii="楷体_GB2312" w:hAnsi="楷体_GB2312" w:eastAsia="楷体_GB2312" w:cs="楷体_GB2312"/>
          <w:color w:val="auto"/>
          <w:spacing w:val="0"/>
          <w:w w:val="100"/>
          <w:sz w:val="32"/>
          <w:szCs w:val="32"/>
          <w:lang w:val="en-US" w:eastAsia="zh-CN"/>
        </w:rPr>
        <w:t>(三)加强执法队伍建设</w:t>
      </w:r>
    </w:p>
    <w:p w14:paraId="30B8E27F">
      <w:pPr>
        <w:ind w:firstLine="640" w:firstLineChars="200"/>
        <w:rPr>
          <w:rFonts w:hint="eastAsia" w:ascii="仿宋" w:hAnsi="仿宋" w:eastAsia="仿宋" w:cs="仿宋"/>
          <w:b/>
          <w:bCs/>
          <w:sz w:val="32"/>
          <w:szCs w:val="32"/>
          <w:lang w:val="en-US" w:eastAsia="zh-CN"/>
        </w:rPr>
      </w:pPr>
      <w:r>
        <w:rPr>
          <w:rFonts w:hint="eastAsia" w:ascii="仿宋_GB2312" w:hAnsi="仿宋_GB2312" w:eastAsia="仿宋_GB2312" w:cs="仿宋_GB2312"/>
          <w:color w:val="auto"/>
          <w:spacing w:val="0"/>
          <w:w w:val="100"/>
          <w:sz w:val="32"/>
          <w:szCs w:val="32"/>
          <w:lang w:val="en-US" w:eastAsia="zh-CN"/>
        </w:rPr>
        <w:t>一是及时补充执法人员，扩大执法队伍，提升执法效能。二是加大执法培训力度，积极应对行政执法改革新要求，增强执法人员掌握、运用法律法规的能力，提高执法人员教育执法专业水平，促进全县教育行政执法水平的不断提高。</w:t>
      </w:r>
    </w:p>
    <w:p w14:paraId="51080C38">
      <w:pPr>
        <w:ind w:firstLine="420" w:firstLineChars="200"/>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1D3F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DC1732">
                          <w:pPr>
                            <w:pStyle w:val="4"/>
                            <w:rPr>
                              <w:rFonts w:hint="eastAsia" w:ascii="宋体" w:hAnsi="宋体" w:eastAsia="宋体" w:cs="宋体"/>
                              <w:sz w:val="28"/>
                              <w:szCs w:val="44"/>
                            </w:rPr>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DC1732">
                    <w:pPr>
                      <w:pStyle w:val="4"/>
                      <w:rPr>
                        <w:rFonts w:hint="eastAsia" w:ascii="宋体" w:hAnsi="宋体" w:eastAsia="宋体" w:cs="宋体"/>
                        <w:sz w:val="28"/>
                        <w:szCs w:val="44"/>
                      </w:rPr>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5F76E6"/>
    <w:rsid w:val="135F76E6"/>
    <w:rsid w:val="18E055E9"/>
    <w:rsid w:val="3BCD260B"/>
    <w:rsid w:val="4E4D7479"/>
    <w:rsid w:val="58D0798C"/>
    <w:rsid w:val="72E96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Times New Roman" w:hAnsi="Times New Roman" w:eastAsia="仿宋_GB2312" w:cs="Times New Roman"/>
      <w:sz w:val="32"/>
    </w:rPr>
  </w:style>
  <w:style w:type="paragraph" w:styleId="3">
    <w:name w:val="Body Text Indent"/>
    <w:basedOn w:val="1"/>
    <w:qFormat/>
    <w:uiPriority w:val="0"/>
    <w:pPr>
      <w:ind w:firstLine="720" w:firstLineChars="200"/>
    </w:pPr>
    <w:rPr>
      <w:rFonts w:ascii="Calibri" w:hAnsi="Calibri" w:eastAsia="仿宋_GB2312" w:cs="Times New Roman"/>
      <w:sz w:val="36"/>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2772</Words>
  <Characters>2809</Characters>
  <Lines>0</Lines>
  <Paragraphs>0</Paragraphs>
  <TotalTime>22</TotalTime>
  <ScaleCrop>false</ScaleCrop>
  <LinksUpToDate>false</LinksUpToDate>
  <CharactersWithSpaces>2810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2025-10-20T08:35:00Z</dcterms:created>
  <dc:creator>Administrator</dc:creator>
  <cp:lastModifiedBy>Administrator</cp:lastModifiedBy>
  <cp:lastPrinted>2025-10-28T07:32:51Z</cp:lastPrinted>
  <dcterms:modified xsi:type="dcterms:W3CDTF">2025-10-28T07:33:42Z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156FFC539C5749F592D771389BE9B93D_11</vt:lpwstr>
  </property>
  <property fmtid="{D5CDD505-2E9C-101B-9397-08002B2CF9AE}" pid="4" name="KSOTemplateDocerSaveRecord">
    <vt:lpwstr>eyJoZGlkIjoiYjNlMGIwMjZmOTA3Y2VjZDk0NWEzYzQ5YTlmZDIxMzkifQ==</vt:lpwstr>
  </property>
</Properties>
</file>