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5A007">
      <w:pPr>
        <w:pStyle w:val="4"/>
        <w:widowControl/>
        <w:shd w:val="clear" w:color="auto" w:fill="FFFFFF"/>
        <w:spacing w:before="120" w:after="120"/>
        <w:jc w:val="center"/>
        <w:rPr>
          <w:rStyle w:val="7"/>
          <w:rFonts w:asciiTheme="majorEastAsia" w:hAnsiTheme="majorEastAsia" w:eastAsiaTheme="majorEastAsia" w:cstheme="majorEastAsia"/>
          <w:color w:val="0F1115"/>
          <w:sz w:val="44"/>
          <w:szCs w:val="44"/>
          <w:shd w:val="clear" w:color="auto" w:fill="FFFFFF"/>
        </w:rPr>
      </w:pPr>
      <w:r>
        <w:rPr>
          <w:rStyle w:val="7"/>
          <w:rFonts w:hint="eastAsia" w:asciiTheme="majorEastAsia" w:hAnsiTheme="majorEastAsia" w:eastAsiaTheme="majorEastAsia" w:cstheme="majorEastAsia"/>
          <w:color w:val="0F1115"/>
          <w:sz w:val="44"/>
          <w:szCs w:val="44"/>
          <w:shd w:val="clear" w:color="auto" w:fill="FFFFFF"/>
        </w:rPr>
        <w:t>伊通满族自治县社会保险事业管理局关于2025年度法治政府建设情况的报告</w:t>
      </w:r>
    </w:p>
    <w:p w14:paraId="5BEF7CD2">
      <w:pPr>
        <w:pStyle w:val="4"/>
        <w:widowControl/>
        <w:shd w:val="clear" w:color="auto" w:fill="FFFFFF"/>
        <w:spacing w:before="120" w:after="120"/>
        <w:jc w:val="center"/>
        <w:rPr>
          <w:rFonts w:hint="eastAsia" w:asciiTheme="majorEastAsia" w:hAnsiTheme="majorEastAsia" w:eastAsiaTheme="majorEastAsia" w:cstheme="majorEastAsia"/>
          <w:color w:val="0F1115"/>
          <w:sz w:val="44"/>
          <w:szCs w:val="44"/>
        </w:rPr>
      </w:pPr>
    </w:p>
    <w:p w14:paraId="158C7624">
      <w:pPr>
        <w:pStyle w:val="4"/>
        <w:widowControl/>
        <w:shd w:val="clear" w:color="auto" w:fill="FFFFFF"/>
        <w:spacing w:before="120" w:after="120"/>
        <w:rPr>
          <w:rFonts w:ascii="仿宋" w:hAnsi="仿宋" w:eastAsia="仿宋" w:cs="仿宋"/>
          <w:color w:val="0F1115"/>
          <w:sz w:val="32"/>
          <w:szCs w:val="32"/>
        </w:rPr>
      </w:pPr>
      <w:r>
        <w:rPr>
          <w:rFonts w:hint="eastAsia" w:ascii="仿宋" w:hAnsi="仿宋" w:eastAsia="仿宋" w:cs="仿宋"/>
          <w:color w:val="0F1115"/>
          <w:sz w:val="32"/>
          <w:szCs w:val="32"/>
          <w:shd w:val="clear" w:color="auto" w:fill="FFFFFF"/>
        </w:rPr>
        <w:t>县委、县政府：</w:t>
      </w:r>
    </w:p>
    <w:p w14:paraId="3FB6E139">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仿宋" w:hAnsi="仿宋" w:eastAsia="仿宋" w:cs="仿宋"/>
          <w:color w:val="0F1115"/>
          <w:sz w:val="32"/>
          <w:szCs w:val="32"/>
          <w:shd w:val="clear" w:color="auto" w:fill="FFFFFF"/>
        </w:rPr>
        <w:t>2025年，伊通满族自治县社会保险事业管理局（以下简称“县社保局”）在县委、县政府的坚强领导和上级业务部门的有力指导下，坚持以新时代中国特色社会主义思想为指导，深入学习贯彻法治思想，全面落实党中央、国务院关于法治政府建设的决策部署及省、市、县工作要求，紧紧围绕全县中心工作和社会保障事业发展大局，扎实推进法治建设各项工作，取得积极成效。现将具体情况报告如下：</w:t>
      </w:r>
    </w:p>
    <w:p w14:paraId="68CCAA6A">
      <w:pPr>
        <w:pStyle w:val="4"/>
        <w:widowControl/>
        <w:shd w:val="clear" w:color="auto" w:fill="FFFFFF"/>
        <w:spacing w:before="120" w:after="120"/>
        <w:ind w:firstLine="643" w:firstLineChars="200"/>
        <w:rPr>
          <w:rFonts w:ascii="黑体" w:hAnsi="黑体" w:eastAsia="黑体" w:cs="黑体"/>
          <w:color w:val="0F1115"/>
          <w:sz w:val="32"/>
          <w:szCs w:val="32"/>
        </w:rPr>
      </w:pPr>
      <w:r>
        <w:rPr>
          <w:rStyle w:val="7"/>
          <w:rFonts w:hint="eastAsia" w:ascii="黑体" w:hAnsi="黑体" w:eastAsia="黑体" w:cs="黑体"/>
          <w:bCs/>
          <w:color w:val="0F1115"/>
          <w:sz w:val="32"/>
          <w:szCs w:val="32"/>
          <w:shd w:val="clear" w:color="auto" w:fill="FFFFFF"/>
        </w:rPr>
        <w:t>一、2025年法治政府建设基本情况</w:t>
      </w:r>
    </w:p>
    <w:p w14:paraId="20C24262">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（一）</w:t>
      </w:r>
      <w:r>
        <w:rPr>
          <w:rStyle w:val="7"/>
          <w:rFonts w:hint="eastAsia" w:ascii="楷体" w:hAnsi="楷体" w:eastAsia="楷体" w:cs="楷体"/>
          <w:b w:val="0"/>
          <w:sz w:val="32"/>
          <w:szCs w:val="32"/>
          <w:shd w:val="clear" w:color="auto" w:fill="FFFFFF"/>
        </w:rPr>
        <w:t>强化组织领导，压实法治建设责任。</w:t>
      </w:r>
      <w:r>
        <w:rPr>
          <w:rFonts w:hint="eastAsia" w:ascii="仿宋" w:hAnsi="仿宋" w:eastAsia="仿宋" w:cs="仿宋"/>
          <w:color w:val="0F1115"/>
          <w:sz w:val="32"/>
          <w:szCs w:val="32"/>
          <w:shd w:val="clear" w:color="auto" w:fill="FFFFFF"/>
        </w:rPr>
        <w:t>局党组高度重视法治政府建设工作，将其纳入年度工作要点和重要议事日程，与业务工作同部署、同落实、同检查、同考核。定期召开专题会议，研究解决法治建设中的重点难点问题。健全法治建设工作机制，明确责任分工，确保各项任务落到实处。</w:t>
      </w:r>
    </w:p>
    <w:p w14:paraId="4350B466">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（二）</w:t>
      </w:r>
      <w:r>
        <w:rPr>
          <w:rStyle w:val="7"/>
          <w:rFonts w:hint="eastAsia" w:ascii="楷体" w:hAnsi="楷体" w:eastAsia="楷体" w:cs="楷体"/>
          <w:b w:val="0"/>
          <w:sz w:val="32"/>
          <w:szCs w:val="32"/>
          <w:shd w:val="clear" w:color="auto" w:fill="FFFFFF"/>
        </w:rPr>
        <w:t>深化学习教育，筑牢法治思想根基。</w:t>
      </w:r>
      <w:r>
        <w:rPr>
          <w:rFonts w:hint="eastAsia" w:ascii="仿宋" w:hAnsi="仿宋" w:eastAsia="仿宋" w:cs="仿宋"/>
          <w:color w:val="0F1115"/>
          <w:sz w:val="32"/>
          <w:szCs w:val="32"/>
          <w:shd w:val="clear" w:color="auto" w:fill="FFFFFF"/>
        </w:rPr>
        <w:t>坚持将法治思想作为党组理论学习中心组学习、干部教育培训的重要内容，通过集中学习、专题辅导、个人自学等多种形式，不断提升干部职工的法治素养和依法办事能力。组织开展社会保险法律法规和政策专项学习，增强全员法律意识和政策执行力。</w:t>
      </w:r>
    </w:p>
    <w:p w14:paraId="0BB0F0D7">
      <w:pPr>
        <w:spacing w:before="120" w:after="120"/>
        <w:ind w:firstLine="640" w:firstLineChars="200"/>
        <w:rPr>
          <w:rStyle w:val="7"/>
          <w:rFonts w:ascii="楷体" w:hAnsi="楷体" w:eastAsia="楷体" w:cs="楷体"/>
          <w:b w:val="0"/>
          <w:sz w:val="32"/>
          <w:szCs w:val="32"/>
          <w:shd w:val="clear" w:color="auto" w:fill="FFFFFF"/>
        </w:rPr>
      </w:pPr>
      <w:r>
        <w:rPr>
          <w:rFonts w:hint="eastAsia" w:ascii="楷体" w:hAnsi="楷体" w:eastAsia="楷体" w:cs="楷体"/>
          <w:sz w:val="32"/>
          <w:szCs w:val="32"/>
          <w:shd w:val="clear" w:color="auto" w:fill="FFFFFF"/>
        </w:rPr>
        <w:t>（三）</w:t>
      </w:r>
      <w:r>
        <w:rPr>
          <w:rStyle w:val="7"/>
          <w:rFonts w:hint="eastAsia" w:ascii="楷体" w:hAnsi="楷体" w:eastAsia="楷体" w:cs="楷体"/>
          <w:b w:val="0"/>
          <w:sz w:val="32"/>
          <w:szCs w:val="32"/>
          <w:shd w:val="clear" w:color="auto" w:fill="FFFFFF"/>
        </w:rPr>
        <w:t>严格依法行政，规范基金监管与经办服务。</w:t>
      </w:r>
    </w:p>
    <w:p w14:paraId="77A1122F">
      <w:pPr>
        <w:spacing w:before="120" w:after="120"/>
        <w:ind w:firstLine="643" w:firstLineChars="200"/>
        <w:rPr>
          <w:rFonts w:ascii="仿宋" w:hAnsi="仿宋" w:eastAsia="仿宋" w:cs="仿宋"/>
          <w:color w:val="0F1115"/>
          <w:sz w:val="32"/>
          <w:szCs w:val="32"/>
          <w:shd w:val="clear" w:color="auto" w:fill="FFFFFF"/>
        </w:rPr>
      </w:pPr>
      <w:r>
        <w:rPr>
          <w:rStyle w:val="7"/>
          <w:rFonts w:hint="eastAsia" w:ascii="仿宋" w:hAnsi="仿宋" w:eastAsia="仿宋" w:cs="仿宋"/>
          <w:bCs/>
          <w:color w:val="0F1115"/>
          <w:sz w:val="32"/>
          <w:szCs w:val="32"/>
          <w:shd w:val="clear" w:color="auto" w:fill="FFFFFF"/>
        </w:rPr>
        <w:t>1.规范经办流程：</w:t>
      </w:r>
      <w:r>
        <w:rPr>
          <w:rFonts w:hint="eastAsia" w:ascii="仿宋" w:hAnsi="仿宋" w:eastAsia="仿宋" w:cs="仿宋"/>
          <w:color w:val="0F1115"/>
          <w:sz w:val="32"/>
          <w:szCs w:val="32"/>
          <w:shd w:val="clear" w:color="auto" w:fill="FFFFFF"/>
        </w:rPr>
        <w:t>严格执行《社会保险法》等法律法规，持续优化社保经办服务流程，完善业务规范，明确办理时限和标准，提升服务效能。</w:t>
      </w:r>
    </w:p>
    <w:p w14:paraId="47514E1F">
      <w:pPr>
        <w:spacing w:before="120" w:after="120"/>
        <w:ind w:firstLine="643" w:firstLineChars="200"/>
        <w:rPr>
          <w:rFonts w:ascii="仿宋" w:hAnsi="仿宋" w:eastAsia="仿宋" w:cs="仿宋"/>
          <w:color w:val="0F1115"/>
          <w:sz w:val="32"/>
          <w:szCs w:val="32"/>
          <w:shd w:val="clear" w:color="auto" w:fill="FFFFFF"/>
        </w:rPr>
      </w:pPr>
      <w:r>
        <w:rPr>
          <w:rStyle w:val="7"/>
          <w:rFonts w:hint="eastAsia" w:ascii="仿宋" w:hAnsi="仿宋" w:eastAsia="仿宋" w:cs="仿宋"/>
          <w:bCs/>
          <w:color w:val="0F1115"/>
          <w:sz w:val="32"/>
          <w:szCs w:val="32"/>
          <w:shd w:val="clear" w:color="auto" w:fill="FFFFFF"/>
        </w:rPr>
        <w:t>2.加强基金监管：</w:t>
      </w:r>
      <w:r>
        <w:rPr>
          <w:rFonts w:hint="eastAsia" w:ascii="仿宋" w:hAnsi="仿宋" w:eastAsia="仿宋" w:cs="仿宋"/>
          <w:color w:val="0F1115"/>
          <w:sz w:val="32"/>
          <w:szCs w:val="32"/>
          <w:shd w:val="clear" w:color="auto" w:fill="FFFFFF"/>
        </w:rPr>
        <w:t>健全社保基金风险防控体系，强化内控管理，严格基金收支审核，依法开展基金监督核查，严厉打击欺诈骗保行为，切实维护基金安全完整。</w:t>
      </w:r>
    </w:p>
    <w:p w14:paraId="6DA7DFC4">
      <w:pPr>
        <w:spacing w:before="120" w:after="120"/>
        <w:ind w:firstLine="643" w:firstLineChars="200"/>
        <w:rPr>
          <w:rFonts w:ascii="仿宋" w:hAnsi="仿宋" w:eastAsia="仿宋" w:cs="仿宋"/>
          <w:color w:val="0F1115"/>
          <w:sz w:val="32"/>
          <w:szCs w:val="32"/>
          <w:shd w:val="clear" w:color="auto" w:fill="FFFFFF"/>
        </w:rPr>
      </w:pPr>
      <w:r>
        <w:rPr>
          <w:rStyle w:val="7"/>
          <w:rFonts w:hint="eastAsia" w:ascii="仿宋" w:hAnsi="仿宋" w:eastAsia="仿宋" w:cs="仿宋"/>
          <w:bCs/>
          <w:color w:val="0F1115"/>
          <w:sz w:val="32"/>
          <w:szCs w:val="32"/>
          <w:shd w:val="clear" w:color="auto" w:fill="FFFFFF"/>
        </w:rPr>
        <w:t>3.推进政务公开：</w:t>
      </w:r>
      <w:r>
        <w:rPr>
          <w:rFonts w:hint="eastAsia" w:ascii="仿宋" w:hAnsi="仿宋" w:eastAsia="仿宋" w:cs="仿宋"/>
          <w:color w:val="0F1115"/>
          <w:sz w:val="32"/>
          <w:szCs w:val="32"/>
          <w:shd w:val="clear" w:color="auto" w:fill="FFFFFF"/>
        </w:rPr>
        <w:t>认真落实政府信息公开条例，通过政府网站、政务服务平台、宣传栏等多种渠道，及时公开社保政策、办事指南、基金运行情况等信息，提高工作透明度。</w:t>
      </w:r>
    </w:p>
    <w:p w14:paraId="0DFFBF07">
      <w:pPr>
        <w:spacing w:before="120" w:after="120"/>
        <w:ind w:firstLine="643" w:firstLineChars="200"/>
        <w:rPr>
          <w:rFonts w:ascii="仿宋" w:hAnsi="仿宋" w:eastAsia="仿宋" w:cs="仿宋"/>
          <w:color w:val="0F1115"/>
          <w:sz w:val="32"/>
          <w:szCs w:val="32"/>
        </w:rPr>
      </w:pPr>
      <w:r>
        <w:rPr>
          <w:rStyle w:val="7"/>
          <w:rFonts w:hint="eastAsia" w:ascii="仿宋" w:hAnsi="仿宋" w:eastAsia="仿宋" w:cs="仿宋"/>
          <w:bCs/>
          <w:color w:val="0F1115"/>
          <w:sz w:val="32"/>
          <w:szCs w:val="32"/>
          <w:shd w:val="clear" w:color="auto" w:fill="FFFFFF"/>
        </w:rPr>
        <w:t>4.优化营商环境：</w:t>
      </w:r>
      <w:r>
        <w:rPr>
          <w:rFonts w:hint="eastAsia" w:ascii="仿宋" w:hAnsi="仿宋" w:eastAsia="仿宋" w:cs="仿宋"/>
          <w:color w:val="0F1115"/>
          <w:sz w:val="32"/>
          <w:szCs w:val="32"/>
          <w:shd w:val="clear" w:color="auto" w:fill="FFFFFF"/>
        </w:rPr>
        <w:t>落实各项惠企便民政策，简化办事环节，推行“网上办”、“掌上办”，提升企业和群众办事便利度和满意度。</w:t>
      </w:r>
    </w:p>
    <w:p w14:paraId="753C0444">
      <w:pPr>
        <w:pStyle w:val="4"/>
        <w:widowControl/>
        <w:shd w:val="clear" w:color="auto" w:fill="FFFFFF"/>
        <w:spacing w:before="120" w:after="120"/>
        <w:ind w:firstLine="640" w:firstLineChars="200"/>
        <w:rPr>
          <w:rFonts w:ascii="仿宋" w:hAnsi="仿宋" w:eastAsia="仿宋" w:cs="仿宋"/>
          <w:color w:val="0F1115"/>
          <w:sz w:val="32"/>
          <w:szCs w:val="32"/>
          <w:shd w:val="clear" w:color="auto" w:fill="FFFFFF"/>
        </w:rPr>
      </w:pPr>
      <w:r>
        <w:rPr>
          <w:rFonts w:hint="eastAsia" w:ascii="楷体" w:hAnsi="楷体" w:eastAsia="楷体" w:cs="楷体"/>
          <w:sz w:val="32"/>
          <w:szCs w:val="32"/>
          <w:shd w:val="clear" w:color="auto" w:fill="FFFFFF"/>
        </w:rPr>
        <w:t>（四）</w:t>
      </w:r>
      <w:r>
        <w:rPr>
          <w:rStyle w:val="7"/>
          <w:rFonts w:hint="eastAsia" w:ascii="楷体" w:hAnsi="楷体" w:eastAsia="楷体" w:cs="楷体"/>
          <w:b w:val="0"/>
          <w:sz w:val="32"/>
          <w:szCs w:val="32"/>
          <w:shd w:val="clear" w:color="auto" w:fill="FFFFFF"/>
        </w:rPr>
        <w:t>化解矛盾纠纷，维护社会和谐稳定。</w:t>
      </w:r>
      <w:r>
        <w:rPr>
          <w:rFonts w:hint="eastAsia" w:ascii="仿宋" w:hAnsi="仿宋" w:eastAsia="仿宋" w:cs="仿宋"/>
          <w:color w:val="0F1115"/>
          <w:sz w:val="32"/>
          <w:szCs w:val="32"/>
          <w:shd w:val="clear" w:color="auto" w:fill="FFFFFF"/>
        </w:rPr>
        <w:t>畅通社保咨询、投诉举报渠道，规范信访接待和处理程序。</w:t>
      </w:r>
    </w:p>
    <w:p w14:paraId="3AA185EE">
      <w:pPr>
        <w:pStyle w:val="4"/>
        <w:widowControl/>
        <w:shd w:val="clear" w:color="auto" w:fill="FFFFFF"/>
        <w:spacing w:before="120" w:after="120"/>
        <w:rPr>
          <w:rFonts w:ascii="仿宋" w:hAnsi="仿宋" w:eastAsia="仿宋" w:cs="仿宋"/>
          <w:color w:val="0F1115"/>
          <w:sz w:val="32"/>
          <w:szCs w:val="32"/>
        </w:rPr>
      </w:pPr>
      <w:r>
        <w:rPr>
          <w:rFonts w:hint="eastAsia" w:ascii="仿宋" w:hAnsi="仿宋" w:eastAsia="仿宋" w:cs="仿宋"/>
          <w:color w:val="0F1115"/>
          <w:sz w:val="32"/>
          <w:szCs w:val="32"/>
          <w:shd w:val="clear" w:color="auto" w:fill="FFFFFF"/>
        </w:rPr>
        <w:t>依法妥善处理参保单位、参保人员与社保经办机构之间的争议。配合相关部门做好行政复议和行政诉讼应诉工作，尊重并执行生效判决和裁定。</w:t>
      </w:r>
    </w:p>
    <w:p w14:paraId="78250AB5">
      <w:pPr>
        <w:pStyle w:val="4"/>
        <w:widowControl/>
        <w:shd w:val="clear" w:color="auto" w:fill="FFFFFF"/>
        <w:spacing w:before="120" w:after="120"/>
        <w:ind w:firstLine="643" w:firstLineChars="200"/>
        <w:rPr>
          <w:rFonts w:ascii="黑体" w:hAnsi="黑体" w:eastAsia="黑体" w:cs="黑体"/>
          <w:color w:val="0F1115"/>
          <w:sz w:val="32"/>
          <w:szCs w:val="32"/>
        </w:rPr>
      </w:pPr>
      <w:r>
        <w:rPr>
          <w:rStyle w:val="7"/>
          <w:rFonts w:hint="eastAsia" w:ascii="黑体" w:hAnsi="黑体" w:eastAsia="黑体" w:cs="黑体"/>
          <w:bCs/>
          <w:color w:val="0F1115"/>
          <w:sz w:val="32"/>
          <w:szCs w:val="32"/>
          <w:shd w:val="clear" w:color="auto" w:fill="FFFFFF"/>
        </w:rPr>
        <w:t>二、存在的问题和不足</w:t>
      </w:r>
    </w:p>
    <w:p w14:paraId="71E72394">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（一）</w:t>
      </w:r>
      <w:r>
        <w:rPr>
          <w:rStyle w:val="7"/>
          <w:rFonts w:hint="eastAsia" w:ascii="楷体" w:hAnsi="楷体" w:eastAsia="楷体" w:cs="楷体"/>
          <w:b w:val="0"/>
          <w:sz w:val="32"/>
          <w:szCs w:val="32"/>
          <w:shd w:val="clear" w:color="auto" w:fill="FFFFFF"/>
        </w:rPr>
        <w:t>法治思维有待进一步强化。</w:t>
      </w:r>
      <w:r>
        <w:rPr>
          <w:rFonts w:hint="eastAsia" w:ascii="仿宋" w:hAnsi="仿宋" w:eastAsia="仿宋" w:cs="仿宋"/>
          <w:color w:val="0F1115"/>
          <w:sz w:val="32"/>
          <w:szCs w:val="32"/>
          <w:shd w:val="clear" w:color="auto" w:fill="FFFFFF"/>
        </w:rPr>
        <w:t>部分干部职工运用法治思维和法治方式深化改革、推动发展、化解矛盾、维护稳定的能力仍需提升，学用结合的紧密度有待加强。</w:t>
      </w:r>
    </w:p>
    <w:p w14:paraId="54FC5705">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（二）</w:t>
      </w:r>
      <w:r>
        <w:rPr>
          <w:rStyle w:val="7"/>
          <w:rFonts w:hint="eastAsia" w:ascii="楷体" w:hAnsi="楷体" w:eastAsia="楷体" w:cs="楷体"/>
          <w:b w:val="0"/>
          <w:sz w:val="32"/>
          <w:szCs w:val="32"/>
          <w:shd w:val="clear" w:color="auto" w:fill="FFFFFF"/>
        </w:rPr>
        <w:t>政策宣传的广度和深度有待拓展。</w:t>
      </w:r>
      <w:r>
        <w:rPr>
          <w:rFonts w:hint="eastAsia" w:ascii="仿宋" w:hAnsi="仿宋" w:eastAsia="仿宋" w:cs="仿宋"/>
          <w:color w:val="0F1115"/>
          <w:sz w:val="32"/>
          <w:szCs w:val="32"/>
          <w:shd w:val="clear" w:color="auto" w:fill="FFFFFF"/>
        </w:rPr>
        <w:t>社会保险政策法规专业性较强，部分群众对政策理解不够透彻，宣传方式方法的创新性和精准性有待提高。</w:t>
      </w:r>
    </w:p>
    <w:p w14:paraId="6230FD7F">
      <w:pPr>
        <w:pStyle w:val="4"/>
        <w:widowControl/>
        <w:shd w:val="clear" w:color="auto" w:fill="FFFFFF"/>
        <w:spacing w:before="120" w:after="120"/>
        <w:ind w:firstLine="640" w:firstLineChars="200"/>
        <w:rPr>
          <w:rFonts w:ascii="楷体" w:hAnsi="楷体" w:eastAsia="楷体" w:cs="楷体"/>
          <w:sz w:val="32"/>
          <w:szCs w:val="32"/>
          <w:shd w:val="clear" w:color="auto" w:fill="FFFFFF"/>
        </w:rPr>
      </w:pPr>
      <w:r>
        <w:rPr>
          <w:rFonts w:hint="eastAsia" w:ascii="楷体" w:hAnsi="楷体" w:eastAsia="楷体" w:cs="楷体"/>
          <w:sz w:val="32"/>
          <w:szCs w:val="32"/>
          <w:shd w:val="clear" w:color="auto" w:fill="FFFFFF"/>
        </w:rPr>
        <w:t>（三）</w:t>
      </w:r>
      <w:r>
        <w:rPr>
          <w:rStyle w:val="7"/>
          <w:rFonts w:hint="eastAsia" w:ascii="楷体" w:hAnsi="楷体" w:eastAsia="楷体" w:cs="楷体"/>
          <w:b w:val="0"/>
          <w:sz w:val="32"/>
          <w:szCs w:val="32"/>
          <w:shd w:val="clear" w:color="auto" w:fill="FFFFFF"/>
        </w:rPr>
        <w:t>基层经办能力建设需加强。</w:t>
      </w:r>
      <w:r>
        <w:rPr>
          <w:rFonts w:hint="eastAsia" w:ascii="仿宋" w:hAnsi="仿宋" w:eastAsia="仿宋" w:cs="仿宋"/>
          <w:color w:val="0F1115"/>
          <w:sz w:val="32"/>
          <w:szCs w:val="32"/>
          <w:shd w:val="clear" w:color="auto" w:fill="FFFFFF"/>
        </w:rPr>
        <w:t>部分乡镇（街道）基层社保服务平台在人员配备、业务能力、规范化服务等方面存在短板，影响了政策在“最后一公里”的落实效果。</w:t>
      </w:r>
    </w:p>
    <w:p w14:paraId="186C3CE6">
      <w:pPr>
        <w:pStyle w:val="4"/>
        <w:widowControl/>
        <w:shd w:val="clear" w:color="auto" w:fill="FFFFFF"/>
        <w:spacing w:before="120" w:after="120"/>
        <w:ind w:firstLine="643" w:firstLineChars="200"/>
        <w:rPr>
          <w:rFonts w:ascii="黑体" w:hAnsi="黑体" w:eastAsia="黑体" w:cs="黑体"/>
          <w:color w:val="0F1115"/>
          <w:sz w:val="32"/>
          <w:szCs w:val="32"/>
        </w:rPr>
      </w:pPr>
      <w:r>
        <w:rPr>
          <w:rStyle w:val="7"/>
          <w:rFonts w:hint="eastAsia" w:ascii="黑体" w:hAnsi="黑体" w:eastAsia="黑体" w:cs="黑体"/>
          <w:bCs/>
          <w:color w:val="0F1115"/>
          <w:sz w:val="32"/>
          <w:szCs w:val="32"/>
          <w:shd w:val="clear" w:color="auto" w:fill="FFFFFF"/>
        </w:rPr>
        <w:t>三、党政主要负责人履行推进法治建设第一责任人职责情况</w:t>
      </w:r>
    </w:p>
    <w:p w14:paraId="0E7D39CC">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（一）</w:t>
      </w:r>
      <w:r>
        <w:rPr>
          <w:rStyle w:val="7"/>
          <w:rFonts w:hint="eastAsia" w:ascii="楷体" w:hAnsi="楷体" w:eastAsia="楷体" w:cs="楷体"/>
          <w:b w:val="0"/>
          <w:sz w:val="32"/>
          <w:szCs w:val="32"/>
          <w:shd w:val="clear" w:color="auto" w:fill="FFFFFF"/>
        </w:rPr>
        <w:t>带头深入学习贯彻法治思想。</w:t>
      </w:r>
      <w:r>
        <w:rPr>
          <w:rFonts w:hint="eastAsia" w:ascii="仿宋" w:hAnsi="仿宋" w:eastAsia="仿宋" w:cs="仿宋"/>
          <w:color w:val="0F1115"/>
          <w:sz w:val="32"/>
          <w:szCs w:val="32"/>
          <w:shd w:val="clear" w:color="auto" w:fill="FFFFFF"/>
        </w:rPr>
        <w:t>局主要负责同志切实履行推进法治建设第一责任人职责，坚持对法治建设重要工作亲自部署、重大问题亲自过问、重点环节亲自协调。带头学习法治思想及相关法律法规，将其作为谋划工作、推动落实的基本遵循。</w:t>
      </w:r>
    </w:p>
    <w:p w14:paraId="796366CE">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（二）</w:t>
      </w:r>
      <w:r>
        <w:rPr>
          <w:rStyle w:val="7"/>
          <w:rFonts w:hint="eastAsia" w:ascii="楷体" w:hAnsi="楷体" w:eastAsia="楷体" w:cs="楷体"/>
          <w:b w:val="0"/>
          <w:sz w:val="32"/>
          <w:szCs w:val="32"/>
          <w:shd w:val="clear" w:color="auto" w:fill="FFFFFF"/>
        </w:rPr>
        <w:t>统筹谋划部署法治建设工作。</w:t>
      </w:r>
      <w:r>
        <w:rPr>
          <w:rFonts w:hint="eastAsia" w:ascii="仿宋" w:hAnsi="仿宋" w:eastAsia="仿宋" w:cs="仿宋"/>
          <w:color w:val="0F1115"/>
          <w:sz w:val="32"/>
          <w:szCs w:val="32"/>
          <w:shd w:val="clear" w:color="auto" w:fill="FFFFFF"/>
        </w:rPr>
        <w:t>将法治建设摆在全局工作的重要位置，主持召开党组会议专题研究法治建设工作，确保各项部署要求在本单位得到不折不扣的执行。</w:t>
      </w:r>
    </w:p>
    <w:p w14:paraId="398BAAEA">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（三）</w:t>
      </w:r>
      <w:r>
        <w:rPr>
          <w:rStyle w:val="7"/>
          <w:rFonts w:hint="eastAsia" w:ascii="楷体" w:hAnsi="楷体" w:eastAsia="楷体" w:cs="楷体"/>
          <w:b w:val="0"/>
          <w:sz w:val="32"/>
          <w:szCs w:val="32"/>
          <w:shd w:val="clear" w:color="auto" w:fill="FFFFFF"/>
        </w:rPr>
        <w:t>督促检查法治建设责任落实。</w:t>
      </w:r>
      <w:r>
        <w:rPr>
          <w:rFonts w:hint="eastAsia" w:ascii="仿宋" w:hAnsi="仿宋" w:eastAsia="仿宋" w:cs="仿宋"/>
          <w:color w:val="0F1115"/>
          <w:sz w:val="32"/>
          <w:szCs w:val="32"/>
          <w:shd w:val="clear" w:color="auto" w:fill="FFFFFF"/>
        </w:rPr>
        <w:t>定期听取法治建设工作汇报，检查各科室法治建设任务进展情况，对发现的问题及时督促整改。将法治建设成效纳入内部考核评价体系，推动形成层层负责、齐抓共管的工作格局。</w:t>
      </w:r>
    </w:p>
    <w:p w14:paraId="0ED56A09">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（四）</w:t>
      </w:r>
      <w:r>
        <w:rPr>
          <w:rStyle w:val="7"/>
          <w:rFonts w:hint="eastAsia" w:ascii="楷体" w:hAnsi="楷体" w:eastAsia="楷体" w:cs="楷体"/>
          <w:b w:val="0"/>
          <w:sz w:val="32"/>
          <w:szCs w:val="32"/>
          <w:shd w:val="clear" w:color="auto" w:fill="FFFFFF"/>
        </w:rPr>
        <w:t>自觉维护司法权威。</w:t>
      </w:r>
      <w:r>
        <w:rPr>
          <w:rFonts w:hint="eastAsia" w:ascii="仿宋" w:hAnsi="仿宋" w:eastAsia="仿宋" w:cs="仿宋"/>
          <w:color w:val="0F1115"/>
          <w:sz w:val="32"/>
          <w:szCs w:val="32"/>
          <w:shd w:val="clear" w:color="auto" w:fill="FFFFFF"/>
        </w:rPr>
        <w:t>支持人民法院依法受理和审理行政案件，严格落实负责人出庭应诉制度。尊重并执行司法机关作出的生效裁判。</w:t>
      </w:r>
    </w:p>
    <w:p w14:paraId="4BC33A57">
      <w:pPr>
        <w:pStyle w:val="4"/>
        <w:widowControl/>
        <w:shd w:val="clear" w:color="auto" w:fill="FFFFFF"/>
        <w:spacing w:before="120" w:after="120"/>
        <w:ind w:firstLine="643" w:firstLineChars="200"/>
        <w:rPr>
          <w:rFonts w:ascii="黑体" w:hAnsi="黑体" w:eastAsia="黑体" w:cs="黑体"/>
          <w:color w:val="0F1115"/>
          <w:sz w:val="32"/>
          <w:szCs w:val="32"/>
        </w:rPr>
      </w:pPr>
      <w:r>
        <w:rPr>
          <w:rStyle w:val="7"/>
          <w:rFonts w:hint="eastAsia" w:ascii="黑体" w:hAnsi="黑体" w:eastAsia="黑体" w:cs="黑体"/>
          <w:bCs/>
          <w:color w:val="0F1115"/>
          <w:sz w:val="32"/>
          <w:szCs w:val="32"/>
          <w:shd w:val="clear" w:color="auto" w:fill="FFFFFF"/>
        </w:rPr>
        <w:t>四、2026年度主要工作安排</w:t>
      </w:r>
    </w:p>
    <w:p w14:paraId="1725DBBD">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（一）</w:t>
      </w:r>
      <w:r>
        <w:rPr>
          <w:rStyle w:val="7"/>
          <w:rFonts w:hint="eastAsia" w:ascii="楷体" w:hAnsi="楷体" w:eastAsia="楷体" w:cs="楷体"/>
          <w:b w:val="0"/>
          <w:sz w:val="32"/>
          <w:szCs w:val="32"/>
          <w:shd w:val="clear" w:color="auto" w:fill="FFFFFF"/>
        </w:rPr>
        <w:t>持续强化理论武装。</w:t>
      </w:r>
      <w:r>
        <w:rPr>
          <w:rFonts w:hint="eastAsia" w:ascii="仿宋" w:hAnsi="仿宋" w:eastAsia="仿宋" w:cs="仿宋"/>
          <w:color w:val="0F1115"/>
          <w:sz w:val="32"/>
          <w:szCs w:val="32"/>
          <w:shd w:val="clear" w:color="auto" w:fill="FFFFFF"/>
        </w:rPr>
        <w:t>继续把深入学习贯彻法治思想作为首要政治任务，丰富学习形式，增强学习效果，引导全体干部职工自觉做法治思想的坚定信仰者和忠实实践者。</w:t>
      </w:r>
    </w:p>
    <w:p w14:paraId="2308C3DF">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（二）</w:t>
      </w:r>
      <w:r>
        <w:rPr>
          <w:rStyle w:val="7"/>
          <w:rFonts w:hint="eastAsia" w:ascii="楷体" w:hAnsi="楷体" w:eastAsia="楷体" w:cs="楷体"/>
          <w:b w:val="0"/>
          <w:sz w:val="32"/>
          <w:szCs w:val="32"/>
          <w:shd w:val="clear" w:color="auto" w:fill="FFFFFF"/>
        </w:rPr>
        <w:t>完善依法行政制度体系。</w:t>
      </w:r>
      <w:r>
        <w:rPr>
          <w:rFonts w:hint="eastAsia" w:ascii="仿宋" w:hAnsi="仿宋" w:eastAsia="仿宋" w:cs="仿宋"/>
          <w:color w:val="0F1115"/>
          <w:sz w:val="32"/>
          <w:szCs w:val="32"/>
          <w:shd w:val="clear" w:color="auto" w:fill="FFFFFF"/>
        </w:rPr>
        <w:t>根据法律法规立改废情况和社会发展需要，及时梳理、修订和完善内部管理制度和业务经办规程，提升制度的科学性、规范性和可操作性。</w:t>
      </w:r>
    </w:p>
    <w:p w14:paraId="0C2656B3">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（三）</w:t>
      </w:r>
      <w:r>
        <w:rPr>
          <w:rStyle w:val="7"/>
          <w:rFonts w:hint="eastAsia" w:ascii="楷体" w:hAnsi="楷体" w:eastAsia="楷体" w:cs="楷体"/>
          <w:b w:val="0"/>
          <w:sz w:val="32"/>
          <w:szCs w:val="32"/>
          <w:shd w:val="clear" w:color="auto" w:fill="FFFFFF"/>
        </w:rPr>
        <w:t>加大普法宣传力度。</w:t>
      </w:r>
      <w:r>
        <w:rPr>
          <w:rFonts w:hint="eastAsia" w:ascii="仿宋" w:hAnsi="仿宋" w:eastAsia="仿宋" w:cs="仿宋"/>
          <w:color w:val="0F1115"/>
          <w:sz w:val="32"/>
          <w:szCs w:val="32"/>
          <w:shd w:val="clear" w:color="auto" w:fill="FFFFFF"/>
        </w:rPr>
        <w:t>创新宣传载体和方式，结合重要节点和典型案例，深入开展社会保险法律法规和政策宣传“四进”活动，提升政策知晓率和覆盖面，营造尊法学法守法用法的良好社会氛围。</w:t>
      </w:r>
    </w:p>
    <w:p w14:paraId="51DEE78C">
      <w:pPr>
        <w:pStyle w:val="4"/>
        <w:widowControl/>
        <w:shd w:val="clear" w:color="auto" w:fill="FFFFFF"/>
        <w:spacing w:before="120" w:after="120"/>
        <w:ind w:firstLine="640" w:firstLineChars="200"/>
        <w:rPr>
          <w:rFonts w:ascii="楷体" w:hAnsi="楷体" w:eastAsia="楷体" w:cs="楷体"/>
          <w:sz w:val="32"/>
          <w:szCs w:val="32"/>
          <w:shd w:val="clear" w:color="auto" w:fill="FFFFFF"/>
        </w:rPr>
      </w:pPr>
      <w:r>
        <w:rPr>
          <w:rFonts w:hint="eastAsia" w:ascii="楷体" w:hAnsi="楷体" w:eastAsia="楷体" w:cs="楷体"/>
          <w:sz w:val="32"/>
          <w:szCs w:val="32"/>
          <w:shd w:val="clear" w:color="auto" w:fill="FFFFFF"/>
        </w:rPr>
        <w:t>（四）</w:t>
      </w:r>
      <w:r>
        <w:rPr>
          <w:rStyle w:val="7"/>
          <w:rFonts w:hint="eastAsia" w:ascii="楷体" w:hAnsi="楷体" w:eastAsia="楷体" w:cs="楷体"/>
          <w:b w:val="0"/>
          <w:sz w:val="32"/>
          <w:szCs w:val="32"/>
          <w:shd w:val="clear" w:color="auto" w:fill="FFFFFF"/>
        </w:rPr>
        <w:t>优化政务服务环境。</w:t>
      </w:r>
      <w:r>
        <w:rPr>
          <w:rFonts w:hint="eastAsia" w:ascii="仿宋" w:hAnsi="仿宋" w:eastAsia="仿宋" w:cs="仿宋"/>
          <w:color w:val="0F1115"/>
          <w:sz w:val="32"/>
          <w:szCs w:val="32"/>
          <w:shd w:val="clear" w:color="auto" w:fill="FFFFFF"/>
        </w:rPr>
        <w:t>深化“放管服”改革，持续推进社保经办服务标准化、规范化、便利化建设。拓展线上服务功能，优化线下服务体验，不断提升参保单位和群众的获得感、满意度。</w:t>
      </w:r>
    </w:p>
    <w:p w14:paraId="32E865C0">
      <w:pPr>
        <w:pStyle w:val="4"/>
        <w:widowControl/>
        <w:shd w:val="clear" w:color="auto" w:fill="FFFFFF"/>
        <w:spacing w:before="120" w:after="120"/>
        <w:ind w:firstLine="640" w:firstLineChars="200"/>
        <w:rPr>
          <w:rFonts w:ascii="仿宋" w:hAnsi="仿宋" w:eastAsia="仿宋" w:cs="仿宋"/>
          <w:color w:val="0F1115"/>
          <w:sz w:val="32"/>
          <w:szCs w:val="32"/>
        </w:rPr>
      </w:pPr>
      <w:r>
        <w:rPr>
          <w:rFonts w:hint="eastAsia" w:ascii="楷体" w:hAnsi="楷体" w:eastAsia="楷体" w:cs="楷体"/>
          <w:sz w:val="32"/>
          <w:szCs w:val="32"/>
          <w:shd w:val="clear" w:color="auto" w:fill="FFFFFF"/>
        </w:rPr>
        <w:t>（五）</w:t>
      </w:r>
      <w:r>
        <w:rPr>
          <w:rStyle w:val="7"/>
          <w:rFonts w:hint="eastAsia" w:ascii="楷体" w:hAnsi="楷体" w:eastAsia="楷体" w:cs="楷体"/>
          <w:b w:val="0"/>
          <w:sz w:val="32"/>
          <w:szCs w:val="32"/>
          <w:shd w:val="clear" w:color="auto" w:fill="FFFFFF"/>
        </w:rPr>
        <w:t>有效化解矛盾纠纷。</w:t>
      </w:r>
      <w:r>
        <w:rPr>
          <w:rFonts w:hint="eastAsia" w:ascii="仿宋" w:hAnsi="仿宋" w:eastAsia="仿宋" w:cs="仿宋"/>
          <w:color w:val="0F1115"/>
          <w:sz w:val="32"/>
          <w:szCs w:val="32"/>
          <w:shd w:val="clear" w:color="auto" w:fill="FFFFFF"/>
        </w:rPr>
        <w:t>坚持和发展新时代“枫桥经验”，完善矛盾纠纷多元化解机制。加强源头治理，提升初信初访办理质量。依法做好行政应诉工作，促进案结事了。</w:t>
      </w:r>
    </w:p>
    <w:p w14:paraId="38AFE8D9">
      <w:pPr>
        <w:pStyle w:val="4"/>
        <w:widowControl/>
        <w:shd w:val="clear" w:color="auto" w:fill="FFFFFF"/>
        <w:spacing w:before="120" w:after="120"/>
        <w:ind w:firstLine="640" w:firstLineChars="200"/>
        <w:rPr>
          <w:rFonts w:ascii="仿宋" w:hAnsi="仿宋" w:eastAsia="仿宋" w:cs="仿宋"/>
          <w:color w:val="0F1115"/>
          <w:sz w:val="32"/>
          <w:szCs w:val="32"/>
          <w:shd w:val="clear" w:color="auto" w:fill="FFFFFF"/>
        </w:rPr>
      </w:pPr>
      <w:r>
        <w:rPr>
          <w:rFonts w:hint="eastAsia" w:ascii="仿宋" w:hAnsi="仿宋" w:eastAsia="仿宋" w:cs="仿宋"/>
          <w:color w:val="0F1115"/>
          <w:sz w:val="32"/>
          <w:szCs w:val="32"/>
          <w:shd w:val="clear" w:color="auto" w:fill="FFFFFF"/>
        </w:rPr>
        <w:t>2026年，县社保局将继续在县委、县政府的正确领导下，踔厉奋发、笃行不怠，不断提升法治政府建设水平，为推动伊通满族自治县社会保障事业高质量发展提供更加坚实的法治保障。</w:t>
      </w:r>
    </w:p>
    <w:p w14:paraId="4A1C7AFA">
      <w:pPr>
        <w:pStyle w:val="4"/>
        <w:widowControl/>
        <w:shd w:val="clear" w:color="auto" w:fill="FFFFFF"/>
        <w:spacing w:before="120" w:after="120"/>
        <w:ind w:firstLine="640" w:firstLineChars="200"/>
        <w:rPr>
          <w:rFonts w:ascii="仿宋" w:hAnsi="仿宋" w:eastAsia="仿宋" w:cs="仿宋"/>
          <w:color w:val="0F1115"/>
          <w:sz w:val="32"/>
          <w:szCs w:val="32"/>
          <w:shd w:val="clear" w:color="auto" w:fill="FFFFFF"/>
        </w:rPr>
      </w:pPr>
    </w:p>
    <w:p w14:paraId="11EC7D41">
      <w:pPr>
        <w:pStyle w:val="4"/>
        <w:widowControl/>
        <w:shd w:val="clear" w:color="auto" w:fill="FFFFFF"/>
        <w:spacing w:before="120" w:after="120"/>
        <w:ind w:firstLine="640" w:firstLineChars="200"/>
        <w:rPr>
          <w:rFonts w:ascii="仿宋" w:hAnsi="仿宋" w:eastAsia="仿宋" w:cs="仿宋"/>
          <w:color w:val="0F1115"/>
          <w:sz w:val="32"/>
          <w:szCs w:val="32"/>
          <w:shd w:val="clear" w:color="auto" w:fill="FFFFFF"/>
        </w:rPr>
      </w:pPr>
    </w:p>
    <w:p w14:paraId="2D297615">
      <w:pPr>
        <w:pStyle w:val="4"/>
        <w:widowControl/>
        <w:shd w:val="clear" w:color="auto" w:fill="FFFFFF"/>
        <w:spacing w:before="120" w:after="120"/>
        <w:rPr>
          <w:rFonts w:ascii="仿宋" w:hAnsi="仿宋" w:eastAsia="仿宋" w:cs="仿宋"/>
          <w:color w:val="0F1115"/>
          <w:sz w:val="32"/>
          <w:szCs w:val="32"/>
          <w:shd w:val="clear" w:color="auto" w:fill="FFFFFF"/>
        </w:rPr>
      </w:pPr>
    </w:p>
    <w:p w14:paraId="42422E70">
      <w:pPr>
        <w:pStyle w:val="4"/>
        <w:widowControl/>
        <w:shd w:val="clear" w:color="auto" w:fill="FFFFFF"/>
        <w:wordWrap w:val="0"/>
        <w:spacing w:before="120" w:after="120"/>
        <w:jc w:val="right"/>
        <w:rPr>
          <w:rFonts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BF"/>
    <w:rsid w:val="003C2CFD"/>
    <w:rsid w:val="00C442BF"/>
    <w:rsid w:val="00F42188"/>
    <w:rsid w:val="1A5243A5"/>
    <w:rsid w:val="2C032198"/>
    <w:rsid w:val="4DB1579E"/>
    <w:rsid w:val="77F85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5</Pages>
  <Words>1982</Words>
  <Characters>2006</Characters>
  <Lines>14</Lines>
  <Paragraphs>4</Paragraphs>
  <TotalTime>25</TotalTime>
  <ScaleCrop>false</ScaleCrop>
  <LinksUpToDate>false</LinksUpToDate>
  <CharactersWithSpaces>2014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2025-10-14T01:03:00Z</dcterms:created>
  <dc:creator>Administrator</dc:creator>
  <cp:lastModifiedBy>A  . 赱赱檤，銩ㄋ</cp:lastModifiedBy>
  <dcterms:modified xsi:type="dcterms:W3CDTF">2025-10-28T06:28:15Z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eyJoZGlkIjoiZmNiYzhjOGM1OGQ5MWQ2NTkxMmUyMTVlYThmYWMyZGQiLCJ1c2VySWQiOiIyMzg2NjM5ODMifQ==</vt:lpwstr>
  </property>
  <property fmtid="{D5CDD505-2E9C-101B-9397-08002B2CF9AE}" pid="4" name="ICV">
    <vt:lpwstr>F46EBEB677EA4355BAB0730FE829B040_13</vt:lpwstr>
  </property>
</Properties>
</file>