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995DF">
      <w:pPr>
        <w:pStyle w:val="6"/>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auto"/>
        <w:ind w:left="-5" w:leftChars="0" w:right="0" w:firstLine="5" w:firstLineChars="0"/>
        <w:jc w:val="center"/>
        <w:textAlignment w:val="auto"/>
        <w:rPr>
          <w:rFonts w:hint="eastAsia" w:ascii="宋体" w:hAnsi="宋体" w:eastAsia="宋体" w:cs="宋体"/>
          <w:b/>
          <w:bCs/>
          <w:i w:val="0"/>
          <w:caps w:val="0"/>
          <w:color w:val="555555"/>
          <w:spacing w:val="0"/>
          <w:sz w:val="44"/>
          <w:szCs w:val="44"/>
          <w:u w:val="none"/>
          <w:shd w:val="clear" w:color="auto" w:fill="FFFFFF"/>
          <w:lang w:val="en-US" w:eastAsia="zh-CN"/>
        </w:rPr>
      </w:pPr>
      <w:r>
        <w:rPr>
          <w:rFonts w:hint="eastAsia" w:ascii="宋体" w:hAnsi="宋体" w:eastAsia="宋体" w:cs="宋体"/>
          <w:b/>
          <w:bCs/>
          <w:i w:val="0"/>
          <w:caps w:val="0"/>
          <w:color w:val="555555"/>
          <w:spacing w:val="0"/>
          <w:sz w:val="44"/>
          <w:szCs w:val="44"/>
          <w:u w:val="none"/>
          <w:shd w:val="clear" w:color="auto" w:fill="FFFFFF"/>
          <w:lang w:val="en-US" w:eastAsia="zh-CN"/>
        </w:rPr>
        <w:t>退役军人事务局2025年度</w:t>
      </w:r>
    </w:p>
    <w:p w14:paraId="6B35D53C">
      <w:pPr>
        <w:pStyle w:val="6"/>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auto"/>
        <w:ind w:left="-5" w:leftChars="0" w:right="0" w:firstLine="5" w:firstLineChars="0"/>
        <w:jc w:val="center"/>
        <w:textAlignment w:val="auto"/>
        <w:rPr>
          <w:rFonts w:hint="eastAsia" w:ascii="宋体" w:hAnsi="宋体" w:eastAsia="宋体" w:cs="宋体"/>
          <w:b/>
          <w:bCs/>
          <w:i w:val="0"/>
          <w:caps w:val="0"/>
          <w:color w:val="555555"/>
          <w:spacing w:val="0"/>
          <w:sz w:val="44"/>
          <w:szCs w:val="44"/>
          <w:u w:val="none"/>
          <w:shd w:val="clear" w:color="auto" w:fill="FFFFFF"/>
          <w:lang w:val="en-US" w:eastAsia="zh-CN"/>
        </w:rPr>
      </w:pPr>
      <w:r>
        <w:rPr>
          <w:rFonts w:hint="eastAsia" w:ascii="宋体" w:hAnsi="宋体" w:eastAsia="宋体" w:cs="宋体"/>
          <w:b/>
          <w:bCs/>
          <w:i w:val="0"/>
          <w:caps w:val="0"/>
          <w:color w:val="555555"/>
          <w:spacing w:val="0"/>
          <w:sz w:val="44"/>
          <w:szCs w:val="44"/>
          <w:u w:val="none"/>
          <w:shd w:val="clear" w:color="auto" w:fill="FFFFFF"/>
          <w:lang w:val="en-US" w:eastAsia="zh-CN"/>
        </w:rPr>
        <w:t>法治政府建设情况报告</w:t>
      </w:r>
    </w:p>
    <w:p w14:paraId="40BFE877">
      <w:pPr>
        <w:pStyle w:val="6"/>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auto"/>
        <w:ind w:left="-5" w:leftChars="0" w:right="0" w:firstLine="5" w:firstLineChars="0"/>
        <w:jc w:val="center"/>
        <w:textAlignment w:val="auto"/>
        <w:rPr>
          <w:rFonts w:hint="default" w:ascii="宋体" w:hAnsi="宋体" w:eastAsia="宋体" w:cs="宋体"/>
          <w:b/>
          <w:bCs/>
          <w:i w:val="0"/>
          <w:caps w:val="0"/>
          <w:color w:val="555555"/>
          <w:spacing w:val="0"/>
          <w:sz w:val="44"/>
          <w:szCs w:val="44"/>
          <w:u w:val="none"/>
          <w:shd w:val="clear" w:color="auto" w:fill="FFFFFF"/>
          <w:lang w:val="en-US" w:eastAsia="zh-CN"/>
        </w:rPr>
      </w:pPr>
    </w:p>
    <w:p w14:paraId="10C4C100">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default" w:ascii="仿宋" w:hAnsi="仿宋" w:eastAsia="仿宋" w:cs="仿宋"/>
          <w:sz w:val="32"/>
          <w:szCs w:val="32"/>
        </w:rPr>
      </w:pPr>
      <w:r>
        <w:rPr>
          <w:rFonts w:hint="default" w:ascii="仿宋" w:hAnsi="仿宋" w:eastAsia="仿宋" w:cs="仿宋"/>
          <w:sz w:val="32"/>
          <w:szCs w:val="32"/>
        </w:rPr>
        <w:t>2025年，县退役军人事务局坚持以习近平新时代中国特色社会主义思想为指导，全面贯彻党的二十大和二十届二中、三中全会精神，深入践行习近平法治思想，认真落实党中央、国务院关于法治政府建设的决策部署，按照《法治</w:t>
      </w:r>
      <w:r>
        <w:rPr>
          <w:rFonts w:hint="eastAsia" w:ascii="仿宋" w:hAnsi="仿宋" w:eastAsia="仿宋" w:cs="仿宋"/>
          <w:sz w:val="32"/>
          <w:szCs w:val="32"/>
          <w:lang w:val="en-US" w:eastAsia="zh-CN"/>
        </w:rPr>
        <w:t>伊通</w:t>
      </w:r>
      <w:r>
        <w:rPr>
          <w:rFonts w:hint="default" w:ascii="仿宋" w:hAnsi="仿宋" w:eastAsia="仿宋" w:cs="仿宋"/>
          <w:sz w:val="32"/>
          <w:szCs w:val="32"/>
        </w:rPr>
        <w:t>建设实施</w:t>
      </w:r>
      <w:r>
        <w:rPr>
          <w:rFonts w:hint="eastAsia" w:ascii="仿宋" w:hAnsi="仿宋" w:eastAsia="仿宋" w:cs="仿宋"/>
          <w:sz w:val="32"/>
          <w:szCs w:val="32"/>
          <w:lang w:val="en-US" w:eastAsia="zh-CN"/>
        </w:rPr>
        <w:t>方案</w:t>
      </w:r>
      <w:r>
        <w:rPr>
          <w:rFonts w:hint="default" w:ascii="仿宋" w:hAnsi="仿宋" w:eastAsia="仿宋" w:cs="仿宋"/>
          <w:sz w:val="32"/>
          <w:szCs w:val="32"/>
        </w:rPr>
        <w:t>（202</w:t>
      </w:r>
      <w:r>
        <w:rPr>
          <w:rFonts w:hint="eastAsia" w:ascii="仿宋" w:hAnsi="仿宋" w:eastAsia="仿宋" w:cs="仿宋"/>
          <w:sz w:val="32"/>
          <w:szCs w:val="32"/>
          <w:lang w:val="en-US" w:eastAsia="zh-CN"/>
        </w:rPr>
        <w:t>0</w:t>
      </w:r>
      <w:r>
        <w:rPr>
          <w:rFonts w:hint="default" w:ascii="仿宋" w:hAnsi="仿宋" w:eastAsia="仿宋" w:cs="仿宋"/>
          <w:sz w:val="32"/>
          <w:szCs w:val="32"/>
        </w:rPr>
        <w:t>-2025年）》要求，紧密结合退役军人工作实际，扎实推进依法行政，不断完善制度机制，持续提升执法水平，法治政府建设取得明显成效。根据要求，现将2025年度法治政府建设情况报告如下：</w:t>
      </w:r>
    </w:p>
    <w:p w14:paraId="0A20AA5A">
      <w:pPr>
        <w:pStyle w:val="6"/>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auto"/>
        <w:ind w:left="-5" w:leftChars="0" w:right="0" w:firstLine="643" w:firstLineChars="201"/>
        <w:jc w:val="both"/>
        <w:textAlignment w:val="auto"/>
        <w:rPr>
          <w:rFonts w:hint="default" w:ascii="黑体" w:hAnsi="黑体" w:eastAsia="黑体" w:cs="黑体"/>
          <w:i w:val="0"/>
          <w:caps w:val="0"/>
          <w:color w:val="auto"/>
          <w:spacing w:val="0"/>
          <w:sz w:val="32"/>
          <w:szCs w:val="32"/>
          <w:u w:val="none"/>
          <w:shd w:val="clear" w:color="auto" w:fill="FFFFFF"/>
          <w:lang w:val="en-US" w:eastAsia="zh-CN"/>
        </w:rPr>
      </w:pPr>
      <w:r>
        <w:rPr>
          <w:rFonts w:hint="eastAsia" w:ascii="黑体" w:hAnsi="黑体" w:eastAsia="黑体" w:cs="黑体"/>
          <w:i w:val="0"/>
          <w:caps w:val="0"/>
          <w:color w:val="auto"/>
          <w:spacing w:val="0"/>
          <w:sz w:val="32"/>
          <w:szCs w:val="32"/>
          <w:u w:val="none"/>
          <w:shd w:val="clear" w:color="auto" w:fill="FFFFFF"/>
        </w:rPr>
        <w:t>一、2025年度法治政府建设</w:t>
      </w:r>
      <w:r>
        <w:rPr>
          <w:rFonts w:hint="eastAsia" w:ascii="黑体" w:hAnsi="黑体" w:eastAsia="黑体" w:cs="黑体"/>
          <w:i w:val="0"/>
          <w:caps w:val="0"/>
          <w:color w:val="auto"/>
          <w:spacing w:val="0"/>
          <w:sz w:val="32"/>
          <w:szCs w:val="32"/>
          <w:u w:val="none"/>
          <w:shd w:val="clear" w:color="auto" w:fill="FFFFFF"/>
          <w:lang w:val="en-US" w:eastAsia="zh-CN"/>
        </w:rPr>
        <w:t>基本情况</w:t>
      </w:r>
    </w:p>
    <w:p w14:paraId="1886AC4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eastAsia" w:ascii="仿宋" w:hAnsi="仿宋" w:eastAsia="仿宋" w:cs="仿宋"/>
          <w:b w:val="0"/>
          <w:bCs w:val="0"/>
          <w:i w:val="0"/>
          <w:iCs w:val="0"/>
          <w:caps w:val="0"/>
          <w:color w:val="auto"/>
          <w:spacing w:val="0"/>
          <w:sz w:val="32"/>
          <w:szCs w:val="32"/>
          <w:shd w:val="clear" w:fill="FFFFFF"/>
        </w:rPr>
      </w:pPr>
      <w:r>
        <w:rPr>
          <w:rFonts w:hint="eastAsia" w:ascii="楷体" w:hAnsi="楷体" w:eastAsia="楷体" w:cs="楷体"/>
          <w:b w:val="0"/>
          <w:bCs w:val="0"/>
          <w:caps w:val="0"/>
          <w:color w:val="auto"/>
          <w:spacing w:val="0"/>
          <w:sz w:val="32"/>
          <w:szCs w:val="32"/>
          <w:shd w:val="clear" w:fill="FFFFFF"/>
        </w:rPr>
        <w:t>（一）强化法治建设组织保障</w:t>
      </w:r>
      <w:r>
        <w:rPr>
          <w:rFonts w:hint="eastAsia" w:ascii="楷体" w:hAnsi="楷体" w:eastAsia="楷体" w:cs="楷体"/>
          <w:b w:val="0"/>
          <w:b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lang w:val="en-US" w:eastAsia="zh-CN"/>
        </w:rPr>
        <w:t>一是</w:t>
      </w:r>
      <w:r>
        <w:rPr>
          <w:rFonts w:hint="eastAsia" w:ascii="仿宋" w:hAnsi="仿宋" w:eastAsia="仿宋" w:cs="仿宋"/>
          <w:b w:val="0"/>
          <w:bCs w:val="0"/>
          <w:i w:val="0"/>
          <w:iCs w:val="0"/>
          <w:caps w:val="0"/>
          <w:color w:val="auto"/>
          <w:spacing w:val="0"/>
          <w:sz w:val="32"/>
          <w:szCs w:val="32"/>
          <w:shd w:val="clear" w:fill="FFFFFF"/>
        </w:rPr>
        <w:t>将习近平法治思想、《习近平法治思想学习纲要》、新修订的《行政复议法》、《中华人民共和国军人地位和权益保障法》</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lang w:val="en-US" w:eastAsia="zh-CN"/>
        </w:rPr>
        <w:t>中央八项规定</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lang w:val="en-US" w:eastAsia="zh-CN"/>
        </w:rPr>
        <w:t>中华人民共和国公务员法</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lang w:val="en-US" w:eastAsia="zh-CN"/>
        </w:rPr>
        <w:t>以及根据我局实际情况制定的局机关各类制度规定，</w:t>
      </w:r>
      <w:r>
        <w:rPr>
          <w:rFonts w:hint="eastAsia" w:ascii="仿宋" w:hAnsi="仿宋" w:eastAsia="仿宋" w:cs="仿宋"/>
          <w:b w:val="0"/>
          <w:bCs w:val="0"/>
          <w:i w:val="0"/>
          <w:iCs w:val="0"/>
          <w:caps w:val="0"/>
          <w:color w:val="auto"/>
          <w:spacing w:val="0"/>
          <w:sz w:val="32"/>
          <w:szCs w:val="32"/>
          <w:shd w:val="clear" w:fill="FFFFFF"/>
        </w:rPr>
        <w:t>配套政策法规等作为局党组理论学习中心组、干部教育培训的重点内容，深刻领会核心要义，指导法治实践。</w:t>
      </w:r>
      <w:r>
        <w:rPr>
          <w:rFonts w:hint="eastAsia" w:ascii="仿宋" w:hAnsi="仿宋" w:eastAsia="仿宋" w:cs="仿宋"/>
          <w:b w:val="0"/>
          <w:bCs w:val="0"/>
          <w:i w:val="0"/>
          <w:iCs w:val="0"/>
          <w:caps w:val="0"/>
          <w:color w:val="auto"/>
          <w:spacing w:val="0"/>
          <w:sz w:val="32"/>
          <w:szCs w:val="32"/>
          <w:shd w:val="clear" w:fill="FFFFFF"/>
          <w:lang w:val="en-US" w:eastAsia="zh-CN"/>
        </w:rPr>
        <w:t>二是</w:t>
      </w:r>
      <w:r>
        <w:rPr>
          <w:rFonts w:hint="eastAsia" w:ascii="仿宋" w:hAnsi="仿宋" w:eastAsia="仿宋" w:cs="仿宋"/>
          <w:b w:val="0"/>
          <w:bCs w:val="0"/>
          <w:i w:val="0"/>
          <w:iCs w:val="0"/>
          <w:caps w:val="0"/>
          <w:color w:val="auto"/>
          <w:spacing w:val="0"/>
          <w:sz w:val="32"/>
          <w:szCs w:val="32"/>
          <w:shd w:val="clear" w:fill="FFFFFF"/>
        </w:rPr>
        <w:t>持续严格落实党政主要负责人履行推进法治建设第一责任人职责，定期听取法治建设工作汇报，研究解决重大问题。完善局内部法治建设领导机制和工作规则，确保各项法治任务精准落地。根据国家及省、市最新要求，动态调整并公布本部门权力清单、责任清单，进一步明晰履职边界。</w:t>
      </w:r>
      <w:r>
        <w:rPr>
          <w:rFonts w:hint="eastAsia" w:ascii="仿宋" w:hAnsi="仿宋" w:eastAsia="仿宋" w:cs="仿宋"/>
          <w:b w:val="0"/>
          <w:bCs w:val="0"/>
          <w:i w:val="0"/>
          <w:iCs w:val="0"/>
          <w:caps w:val="0"/>
          <w:color w:val="auto"/>
          <w:spacing w:val="0"/>
          <w:sz w:val="32"/>
          <w:szCs w:val="32"/>
          <w:shd w:val="clear" w:fill="FFFFFF"/>
        </w:rPr>
        <w:br w:type="textWrapping"/>
      </w:r>
      <w:r>
        <w:rPr>
          <w:rFonts w:hint="eastAsia" w:ascii="仿宋" w:hAnsi="仿宋" w:eastAsia="仿宋" w:cs="仿宋"/>
          <w:b w:val="0"/>
          <w:bCs w:val="0"/>
          <w:i w:val="0"/>
          <w:iCs w:val="0"/>
          <w:caps w:val="0"/>
          <w:color w:val="auto"/>
          <w:spacing w:val="0"/>
          <w:sz w:val="32"/>
          <w:szCs w:val="32"/>
          <w:shd w:val="clear" w:fill="FFFFFF"/>
          <w:lang w:val="en-US" w:eastAsia="zh-CN"/>
        </w:rPr>
        <w:t xml:space="preserve">    </w:t>
      </w:r>
      <w:r>
        <w:rPr>
          <w:rFonts w:hint="eastAsia" w:ascii="楷体" w:hAnsi="楷体" w:eastAsia="楷体" w:cs="楷体"/>
          <w:b w:val="0"/>
          <w:bCs w:val="0"/>
          <w:i w:val="0"/>
          <w:iCs w:val="0"/>
          <w:caps w:val="0"/>
          <w:color w:val="auto"/>
          <w:spacing w:val="0"/>
          <w:sz w:val="32"/>
          <w:szCs w:val="32"/>
          <w:shd w:val="clear" w:fill="FFFFFF"/>
        </w:rPr>
        <w:t>（二） </w:t>
      </w:r>
      <w:r>
        <w:rPr>
          <w:rStyle w:val="9"/>
          <w:rFonts w:hint="eastAsia" w:ascii="楷体" w:hAnsi="楷体" w:eastAsia="楷体" w:cs="楷体"/>
          <w:b w:val="0"/>
          <w:bCs w:val="0"/>
          <w:i w:val="0"/>
          <w:iCs w:val="0"/>
          <w:caps w:val="0"/>
          <w:color w:val="auto"/>
          <w:spacing w:val="0"/>
          <w:sz w:val="32"/>
          <w:szCs w:val="32"/>
          <w:shd w:val="clear" w:fill="FFFFFF"/>
        </w:rPr>
        <w:t>深化普法宣传与教育引导，法治氛围日益浓厚</w:t>
      </w:r>
      <w:r>
        <w:rPr>
          <w:rStyle w:val="9"/>
          <w:rFonts w:hint="eastAsia" w:ascii="楷体" w:hAnsi="楷体" w:eastAsia="楷体" w:cs="楷体"/>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lang w:val="en-US" w:eastAsia="zh-CN"/>
        </w:rPr>
        <w:t>一是</w:t>
      </w:r>
      <w:r>
        <w:rPr>
          <w:rFonts w:hint="eastAsia" w:ascii="仿宋" w:hAnsi="仿宋" w:eastAsia="仿宋" w:cs="仿宋"/>
          <w:b w:val="0"/>
          <w:bCs w:val="0"/>
          <w:i w:val="0"/>
          <w:iCs w:val="0"/>
          <w:caps w:val="0"/>
          <w:color w:val="auto"/>
          <w:spacing w:val="0"/>
          <w:sz w:val="32"/>
          <w:szCs w:val="32"/>
          <w:shd w:val="clear" w:fill="FFFFFF"/>
        </w:rPr>
        <w:t> </w:t>
      </w:r>
      <w:r>
        <w:rPr>
          <w:rStyle w:val="9"/>
          <w:rFonts w:hint="eastAsia" w:ascii="仿宋" w:hAnsi="仿宋" w:eastAsia="仿宋" w:cs="仿宋"/>
          <w:b w:val="0"/>
          <w:bCs w:val="0"/>
          <w:i w:val="0"/>
          <w:iCs w:val="0"/>
          <w:caps w:val="0"/>
          <w:color w:val="auto"/>
          <w:spacing w:val="0"/>
          <w:sz w:val="32"/>
          <w:szCs w:val="32"/>
          <w:shd w:val="clear" w:fill="FFFFFF"/>
        </w:rPr>
        <w:t>聚焦重点对象与内容</w:t>
      </w:r>
      <w:r>
        <w:rPr>
          <w:rFonts w:hint="eastAsia" w:ascii="仿宋" w:hAnsi="仿宋" w:eastAsia="仿宋" w:cs="仿宋"/>
          <w:b w:val="0"/>
          <w:bCs w:val="0"/>
          <w:i w:val="0"/>
          <w:iCs w:val="0"/>
          <w:caps w:val="0"/>
          <w:color w:val="auto"/>
          <w:spacing w:val="0"/>
          <w:sz w:val="32"/>
          <w:szCs w:val="32"/>
          <w:shd w:val="clear" w:fill="FFFFFF"/>
        </w:rPr>
        <w:t>：以《退役军人保障法》及配套法规政策为核心，结合“4·15”国家安全教育日、“八一”、“</w:t>
      </w:r>
      <w:r>
        <w:rPr>
          <w:rFonts w:hint="eastAsia" w:ascii="仿宋" w:hAnsi="仿宋" w:eastAsia="仿宋" w:cs="仿宋"/>
          <w:b w:val="0"/>
          <w:bCs w:val="0"/>
          <w:i w:val="0"/>
          <w:iCs w:val="0"/>
          <w:caps w:val="0"/>
          <w:color w:val="auto"/>
          <w:spacing w:val="0"/>
          <w:sz w:val="32"/>
          <w:szCs w:val="32"/>
          <w:shd w:val="clear" w:fill="FFFFFF"/>
          <w:lang w:val="en-US" w:eastAsia="zh-CN"/>
        </w:rPr>
        <w:t>9.30</w:t>
      </w:r>
      <w:r>
        <w:rPr>
          <w:rFonts w:hint="eastAsia" w:ascii="仿宋" w:hAnsi="仿宋" w:eastAsia="仿宋" w:cs="仿宋"/>
          <w:b w:val="0"/>
          <w:bCs w:val="0"/>
          <w:i w:val="0"/>
          <w:iCs w:val="0"/>
          <w:caps w:val="0"/>
          <w:color w:val="auto"/>
          <w:spacing w:val="0"/>
          <w:sz w:val="32"/>
          <w:szCs w:val="32"/>
          <w:shd w:val="clear" w:fill="FFFFFF"/>
        </w:rPr>
        <w:t>烈士纪念日”、</w:t>
      </w:r>
      <w:r>
        <w:rPr>
          <w:rFonts w:hint="eastAsia" w:ascii="仿宋" w:hAnsi="仿宋" w:eastAsia="仿宋" w:cs="仿宋"/>
          <w:b w:val="0"/>
          <w:bCs w:val="0"/>
          <w:i w:val="0"/>
          <w:iCs w:val="0"/>
          <w:caps w:val="0"/>
          <w:color w:val="auto"/>
          <w:spacing w:val="0"/>
          <w:sz w:val="32"/>
          <w:szCs w:val="32"/>
          <w:shd w:val="clear" w:fill="FFFFFF"/>
          <w:lang w:val="en-US" w:eastAsia="zh-CN"/>
        </w:rPr>
        <w:t>中小学开学期间</w:t>
      </w:r>
      <w:r>
        <w:rPr>
          <w:rFonts w:hint="eastAsia" w:ascii="仿宋" w:hAnsi="仿宋" w:eastAsia="仿宋" w:cs="仿宋"/>
          <w:b w:val="0"/>
          <w:bCs w:val="0"/>
          <w:i w:val="0"/>
          <w:iCs w:val="0"/>
          <w:caps w:val="0"/>
          <w:color w:val="auto"/>
          <w:spacing w:val="0"/>
          <w:sz w:val="32"/>
          <w:szCs w:val="32"/>
          <w:shd w:val="clear" w:fill="FFFFFF"/>
        </w:rPr>
        <w:t>等</w:t>
      </w:r>
      <w:r>
        <w:rPr>
          <w:rFonts w:hint="eastAsia" w:ascii="仿宋" w:hAnsi="仿宋" w:eastAsia="仿宋" w:cs="仿宋"/>
          <w:b w:val="0"/>
          <w:bCs w:val="0"/>
          <w:i w:val="0"/>
          <w:iCs w:val="0"/>
          <w:caps w:val="0"/>
          <w:color w:val="auto"/>
          <w:spacing w:val="0"/>
          <w:sz w:val="32"/>
          <w:szCs w:val="32"/>
          <w:shd w:val="clear" w:fill="FFFFFF"/>
          <w:lang w:val="en-US" w:eastAsia="zh-CN"/>
        </w:rPr>
        <w:t>时间</w:t>
      </w:r>
      <w:r>
        <w:rPr>
          <w:rFonts w:hint="eastAsia" w:ascii="仿宋" w:hAnsi="仿宋" w:eastAsia="仿宋" w:cs="仿宋"/>
          <w:b w:val="0"/>
          <w:bCs w:val="0"/>
          <w:i w:val="0"/>
          <w:iCs w:val="0"/>
          <w:caps w:val="0"/>
          <w:color w:val="auto"/>
          <w:spacing w:val="0"/>
          <w:sz w:val="32"/>
          <w:szCs w:val="32"/>
          <w:shd w:val="clear" w:fill="FFFFFF"/>
        </w:rPr>
        <w:t>节点，组织开展形式多样的普法宣传活动。重点加强对移交安置、就业创业、优待抚恤、英烈保护等领域的政策解读。</w:t>
      </w:r>
      <w:r>
        <w:rPr>
          <w:rFonts w:hint="eastAsia" w:ascii="仿宋" w:hAnsi="仿宋" w:eastAsia="仿宋" w:cs="仿宋"/>
          <w:b w:val="0"/>
          <w:bCs w:val="0"/>
          <w:i w:val="0"/>
          <w:iCs w:val="0"/>
          <w:caps w:val="0"/>
          <w:color w:val="auto"/>
          <w:spacing w:val="0"/>
          <w:sz w:val="32"/>
          <w:szCs w:val="32"/>
          <w:shd w:val="clear" w:fill="FFFFFF"/>
          <w:lang w:val="en-US" w:eastAsia="zh-CN"/>
        </w:rPr>
        <w:t>二是</w:t>
      </w:r>
      <w:r>
        <w:rPr>
          <w:rStyle w:val="9"/>
          <w:rFonts w:hint="eastAsia" w:ascii="仿宋" w:hAnsi="仿宋" w:eastAsia="仿宋" w:cs="仿宋"/>
          <w:b w:val="0"/>
          <w:bCs w:val="0"/>
          <w:i w:val="0"/>
          <w:iCs w:val="0"/>
          <w:caps w:val="0"/>
          <w:color w:val="auto"/>
          <w:spacing w:val="0"/>
          <w:sz w:val="32"/>
          <w:szCs w:val="32"/>
          <w:shd w:val="clear" w:fill="FFFFFF"/>
        </w:rPr>
        <w:t>创新宣传方式载体</w:t>
      </w:r>
      <w:r>
        <w:rPr>
          <w:rFonts w:hint="eastAsia" w:ascii="仿宋" w:hAnsi="仿宋" w:eastAsia="仿宋" w:cs="仿宋"/>
          <w:b w:val="0"/>
          <w:bCs w:val="0"/>
          <w:i w:val="0"/>
          <w:iCs w:val="0"/>
          <w:caps w:val="0"/>
          <w:color w:val="auto"/>
          <w:spacing w:val="0"/>
          <w:sz w:val="32"/>
          <w:szCs w:val="32"/>
          <w:shd w:val="clear" w:fill="FFFFFF"/>
        </w:rPr>
        <w:t>：充分运用县政府门户网站、局微信公众号、退役军人服务站（点）等线上线下平台，推送普法资讯、解读典型案例。开展“送法进军营”、“送法到基层”活动，利用退役军人返乡报到、适应性培训、专场招聘会等时机进行面对面宣讲。</w:t>
      </w:r>
    </w:p>
    <w:p w14:paraId="4379D04F">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5" w:leftChars="0" w:right="0" w:firstLine="643" w:firstLineChars="201"/>
        <w:jc w:val="both"/>
        <w:textAlignment w:val="auto"/>
        <w:rPr>
          <w:rFonts w:hint="eastAsia" w:ascii="仿宋" w:hAnsi="仿宋" w:eastAsia="仿宋" w:cs="仿宋"/>
          <w:b w:val="0"/>
          <w:bCs w:val="0"/>
          <w:i w:val="0"/>
          <w:iCs w:val="0"/>
          <w:caps w:val="0"/>
          <w:color w:val="auto"/>
          <w:spacing w:val="0"/>
          <w:sz w:val="32"/>
          <w:szCs w:val="32"/>
        </w:rPr>
      </w:pPr>
      <w:r>
        <w:rPr>
          <w:rFonts w:hint="eastAsia" w:ascii="楷体" w:hAnsi="楷体" w:eastAsia="楷体" w:cs="楷体"/>
          <w:b w:val="0"/>
          <w:bCs w:val="0"/>
          <w:i w:val="0"/>
          <w:iCs w:val="0"/>
          <w:caps w:val="0"/>
          <w:color w:val="auto"/>
          <w:spacing w:val="0"/>
          <w:sz w:val="32"/>
          <w:szCs w:val="32"/>
          <w:shd w:val="clear" w:fill="FFFFFF"/>
        </w:rPr>
        <w:t>（三） </w:t>
      </w:r>
      <w:r>
        <w:rPr>
          <w:rStyle w:val="9"/>
          <w:rFonts w:hint="eastAsia" w:ascii="楷体" w:hAnsi="楷体" w:eastAsia="楷体" w:cs="楷体"/>
          <w:b w:val="0"/>
          <w:bCs w:val="0"/>
          <w:i w:val="0"/>
          <w:iCs w:val="0"/>
          <w:caps w:val="0"/>
          <w:color w:val="auto"/>
          <w:spacing w:val="0"/>
          <w:sz w:val="32"/>
          <w:szCs w:val="32"/>
          <w:shd w:val="clear" w:fill="FFFFFF"/>
        </w:rPr>
        <w:t>优化政务服务与信息公开，行政效能稳步提升</w:t>
      </w:r>
      <w:r>
        <w:rPr>
          <w:rStyle w:val="9"/>
          <w:rFonts w:hint="eastAsia" w:ascii="楷体" w:hAnsi="楷体" w:eastAsia="楷体" w:cs="楷体"/>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lang w:val="en-US" w:eastAsia="zh-CN"/>
        </w:rPr>
        <w:t>一是</w:t>
      </w:r>
      <w:r>
        <w:rPr>
          <w:rStyle w:val="9"/>
          <w:rFonts w:hint="eastAsia" w:ascii="仿宋" w:hAnsi="仿宋" w:eastAsia="仿宋" w:cs="仿宋"/>
          <w:b w:val="0"/>
          <w:bCs w:val="0"/>
          <w:i w:val="0"/>
          <w:iCs w:val="0"/>
          <w:caps w:val="0"/>
          <w:color w:val="auto"/>
          <w:spacing w:val="0"/>
          <w:sz w:val="32"/>
          <w:szCs w:val="32"/>
          <w:shd w:val="clear" w:fill="FFFFFF"/>
        </w:rPr>
        <w:t>推进政务公开标准化规范化</w:t>
      </w:r>
      <w:r>
        <w:rPr>
          <w:rFonts w:hint="eastAsia" w:ascii="仿宋" w:hAnsi="仿宋" w:eastAsia="仿宋" w:cs="仿宋"/>
          <w:b w:val="0"/>
          <w:bCs w:val="0"/>
          <w:i w:val="0"/>
          <w:iCs w:val="0"/>
          <w:caps w:val="0"/>
          <w:color w:val="auto"/>
          <w:spacing w:val="0"/>
          <w:sz w:val="32"/>
          <w:szCs w:val="32"/>
          <w:shd w:val="clear" w:fill="FFFFFF"/>
        </w:rPr>
        <w:t>：严格执行《中华人民共和国政府信息公开条例》，坚持“以公开为常态、不公开为例外”，及时、准确公开退役军人相关政策法规、办事指南、</w:t>
      </w:r>
      <w:r>
        <w:rPr>
          <w:rFonts w:hint="eastAsia" w:ascii="仿宋" w:hAnsi="仿宋" w:eastAsia="仿宋" w:cs="仿宋"/>
          <w:b w:val="0"/>
          <w:bCs w:val="0"/>
          <w:i w:val="0"/>
          <w:iCs w:val="0"/>
          <w:caps w:val="0"/>
          <w:color w:val="auto"/>
          <w:spacing w:val="0"/>
          <w:sz w:val="32"/>
          <w:szCs w:val="32"/>
          <w:shd w:val="clear" w:fill="FFFFFF"/>
          <w:lang w:val="en-US" w:eastAsia="zh-CN"/>
        </w:rPr>
        <w:t>阳光安置</w:t>
      </w:r>
      <w:r>
        <w:rPr>
          <w:rFonts w:hint="eastAsia" w:ascii="仿宋" w:hAnsi="仿宋" w:eastAsia="仿宋" w:cs="仿宋"/>
          <w:b w:val="0"/>
          <w:bCs w:val="0"/>
          <w:i w:val="0"/>
          <w:iCs w:val="0"/>
          <w:caps w:val="0"/>
          <w:color w:val="auto"/>
          <w:spacing w:val="0"/>
          <w:sz w:val="32"/>
          <w:szCs w:val="32"/>
          <w:shd w:val="clear" w:fill="FFFFFF"/>
        </w:rPr>
        <w:t>、</w:t>
      </w:r>
      <w:r>
        <w:rPr>
          <w:rFonts w:hint="eastAsia" w:ascii="仿宋" w:hAnsi="仿宋" w:eastAsia="仿宋" w:cs="仿宋"/>
          <w:b w:val="0"/>
          <w:bCs w:val="0"/>
          <w:i w:val="0"/>
          <w:iCs w:val="0"/>
          <w:caps w:val="0"/>
          <w:color w:val="auto"/>
          <w:spacing w:val="0"/>
          <w:sz w:val="32"/>
          <w:szCs w:val="32"/>
          <w:shd w:val="clear" w:fill="FFFFFF"/>
          <w:lang w:val="en-US" w:eastAsia="zh-CN"/>
        </w:rPr>
        <w:t>就业岗位、人事</w:t>
      </w:r>
      <w:r>
        <w:rPr>
          <w:rFonts w:hint="eastAsia" w:ascii="仿宋" w:hAnsi="仿宋" w:eastAsia="仿宋" w:cs="仿宋"/>
          <w:b w:val="0"/>
          <w:bCs w:val="0"/>
          <w:i w:val="0"/>
          <w:iCs w:val="0"/>
          <w:caps w:val="0"/>
          <w:color w:val="auto"/>
          <w:spacing w:val="0"/>
          <w:sz w:val="32"/>
          <w:szCs w:val="32"/>
          <w:shd w:val="clear" w:fill="FFFFFF"/>
        </w:rPr>
        <w:t>安排等信息</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依法保障</w:t>
      </w:r>
      <w:r>
        <w:rPr>
          <w:rFonts w:hint="eastAsia" w:ascii="仿宋" w:hAnsi="仿宋" w:eastAsia="仿宋" w:cs="仿宋"/>
          <w:b w:val="0"/>
          <w:bCs w:val="0"/>
          <w:i w:val="0"/>
          <w:iCs w:val="0"/>
          <w:caps w:val="0"/>
          <w:color w:val="auto"/>
          <w:spacing w:val="0"/>
          <w:sz w:val="32"/>
          <w:szCs w:val="32"/>
          <w:shd w:val="clear" w:fill="FFFFFF"/>
          <w:lang w:val="en-US" w:eastAsia="zh-CN"/>
        </w:rPr>
        <w:t>退役军人和干群</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rPr>
        <w:t>其他组织的知情权。</w:t>
      </w:r>
      <w:r>
        <w:rPr>
          <w:rFonts w:hint="eastAsia" w:ascii="仿宋" w:hAnsi="仿宋" w:eastAsia="仿宋" w:cs="仿宋"/>
          <w:b w:val="0"/>
          <w:bCs w:val="0"/>
          <w:i w:val="0"/>
          <w:iCs w:val="0"/>
          <w:caps w:val="0"/>
          <w:color w:val="auto"/>
          <w:spacing w:val="0"/>
          <w:sz w:val="32"/>
          <w:szCs w:val="32"/>
          <w:shd w:val="clear" w:fill="FFFFFF"/>
          <w:lang w:val="en-US" w:eastAsia="zh-CN"/>
        </w:rPr>
        <w:t>二是</w:t>
      </w:r>
      <w:r>
        <w:rPr>
          <w:rStyle w:val="9"/>
          <w:rFonts w:hint="eastAsia" w:ascii="仿宋" w:hAnsi="仿宋" w:eastAsia="仿宋" w:cs="仿宋"/>
          <w:b w:val="0"/>
          <w:bCs w:val="0"/>
          <w:i w:val="0"/>
          <w:iCs w:val="0"/>
          <w:caps w:val="0"/>
          <w:color w:val="auto"/>
          <w:spacing w:val="0"/>
          <w:sz w:val="32"/>
          <w:szCs w:val="32"/>
          <w:shd w:val="clear" w:fill="FFFFFF"/>
        </w:rPr>
        <w:t>提升政务服务效能</w:t>
      </w:r>
      <w:r>
        <w:rPr>
          <w:rFonts w:hint="eastAsia" w:ascii="仿宋" w:hAnsi="仿宋" w:eastAsia="仿宋" w:cs="仿宋"/>
          <w:b w:val="0"/>
          <w:bCs w:val="0"/>
          <w:i w:val="0"/>
          <w:iCs w:val="0"/>
          <w:caps w:val="0"/>
          <w:color w:val="auto"/>
          <w:spacing w:val="0"/>
          <w:sz w:val="32"/>
          <w:szCs w:val="32"/>
          <w:shd w:val="clear" w:fill="FFFFFF"/>
        </w:rPr>
        <w:t>：深化“放管服”改革，持续推进“一网通办”、“跨省通办”。优化退役军人服务办事流程，精简申请材料，压缩办理时限。加强县、乡、村三级退役军人服务中心（站）规范化建设，提升基层服务能力和水平，推动服务事项就近能办、同城通办。</w:t>
      </w:r>
    </w:p>
    <w:p w14:paraId="53E48A88">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5" w:leftChars="0" w:right="0" w:firstLine="643" w:firstLineChars="201"/>
        <w:jc w:val="both"/>
        <w:textAlignment w:val="auto"/>
        <w:rPr>
          <w:rFonts w:hint="eastAsia" w:ascii="仿宋" w:hAnsi="仿宋" w:eastAsia="仿宋" w:cs="仿宋"/>
          <w:b w:val="0"/>
          <w:bCs w:val="0"/>
          <w:i w:val="0"/>
          <w:iCs w:val="0"/>
          <w:caps w:val="0"/>
          <w:color w:val="auto"/>
          <w:spacing w:val="0"/>
          <w:sz w:val="32"/>
          <w:szCs w:val="32"/>
        </w:rPr>
      </w:pPr>
      <w:r>
        <w:rPr>
          <w:rFonts w:hint="eastAsia" w:ascii="楷体" w:hAnsi="楷体" w:eastAsia="楷体" w:cs="楷体"/>
          <w:b w:val="0"/>
          <w:bCs w:val="0"/>
          <w:i w:val="0"/>
          <w:iCs w:val="0"/>
          <w:caps w:val="0"/>
          <w:color w:val="auto"/>
          <w:spacing w:val="0"/>
          <w:sz w:val="32"/>
          <w:szCs w:val="32"/>
          <w:shd w:val="clear" w:fill="FFFFFF"/>
        </w:rPr>
        <w:t>（四） </w:t>
      </w:r>
      <w:r>
        <w:rPr>
          <w:rStyle w:val="9"/>
          <w:rFonts w:hint="eastAsia" w:ascii="楷体" w:hAnsi="楷体" w:eastAsia="楷体" w:cs="楷体"/>
          <w:b w:val="0"/>
          <w:bCs w:val="0"/>
          <w:i w:val="0"/>
          <w:iCs w:val="0"/>
          <w:caps w:val="0"/>
          <w:color w:val="auto"/>
          <w:spacing w:val="0"/>
          <w:sz w:val="32"/>
          <w:szCs w:val="32"/>
          <w:shd w:val="clear" w:fill="FFFFFF"/>
        </w:rPr>
        <w:t>健全矛盾化解与权益维护机制，社会和谐稳定基础巩固</w:t>
      </w:r>
      <w:r>
        <w:rPr>
          <w:rStyle w:val="9"/>
          <w:rFonts w:hint="eastAsia" w:ascii="楷体" w:hAnsi="楷体" w:eastAsia="楷体" w:cs="楷体"/>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lang w:val="en-US" w:eastAsia="zh-CN"/>
        </w:rPr>
        <w:t>一是</w:t>
      </w:r>
      <w:r>
        <w:rPr>
          <w:rStyle w:val="9"/>
          <w:rFonts w:hint="eastAsia" w:ascii="仿宋" w:hAnsi="仿宋" w:eastAsia="仿宋" w:cs="仿宋"/>
          <w:b w:val="0"/>
          <w:bCs w:val="0"/>
          <w:i w:val="0"/>
          <w:iCs w:val="0"/>
          <w:caps w:val="0"/>
          <w:color w:val="auto"/>
          <w:spacing w:val="0"/>
          <w:sz w:val="32"/>
          <w:szCs w:val="32"/>
          <w:shd w:val="clear" w:fill="FFFFFF"/>
        </w:rPr>
        <w:t>完善信访工作法治化</w:t>
      </w:r>
      <w:r>
        <w:rPr>
          <w:rFonts w:hint="eastAsia" w:ascii="仿宋" w:hAnsi="仿宋" w:eastAsia="仿宋" w:cs="仿宋"/>
          <w:b w:val="0"/>
          <w:bCs w:val="0"/>
          <w:i w:val="0"/>
          <w:iCs w:val="0"/>
          <w:caps w:val="0"/>
          <w:color w:val="auto"/>
          <w:spacing w:val="0"/>
          <w:sz w:val="32"/>
          <w:szCs w:val="32"/>
          <w:shd w:val="clear" w:fill="FFFFFF"/>
        </w:rPr>
        <w:t>：认真贯彻落实《信访工作条例》，畅通和规范退役军人诉求表达、利益协调、权益保障通道。坚持和发展新时代“枫桥经验”，推动信访工作重心下移、关口前移。运用好“老兵调解室”、“权益维护工作室”</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仿宋" w:hAnsi="仿宋" w:eastAsia="仿宋" w:cs="仿宋"/>
          <w:b w:val="0"/>
          <w:bCs w:val="0"/>
          <w:i w:val="0"/>
          <w:iCs w:val="0"/>
          <w:caps w:val="0"/>
          <w:color w:val="auto"/>
          <w:spacing w:val="0"/>
          <w:sz w:val="32"/>
          <w:szCs w:val="32"/>
          <w:shd w:val="clear" w:fill="FFFFFF"/>
          <w:lang w:val="en-US" w:eastAsia="zh-CN"/>
        </w:rPr>
        <w:t>信访法律救助</w:t>
      </w:r>
      <w:r>
        <w:rPr>
          <w:rFonts w:hint="eastAsia" w:ascii="仿宋" w:hAnsi="仿宋" w:eastAsia="仿宋" w:cs="仿宋"/>
          <w:b w:val="0"/>
          <w:bCs w:val="0"/>
          <w:i w:val="0"/>
          <w:iCs w:val="0"/>
          <w:caps w:val="0"/>
          <w:color w:val="auto"/>
          <w:spacing w:val="0"/>
          <w:sz w:val="32"/>
          <w:szCs w:val="32"/>
          <w:shd w:val="clear" w:fill="FFFFFF"/>
        </w:rPr>
        <w:t>等平台，引导退役军人依法理性维权。</w:t>
      </w:r>
      <w:r>
        <w:rPr>
          <w:rFonts w:hint="eastAsia" w:ascii="仿宋" w:hAnsi="仿宋" w:eastAsia="仿宋" w:cs="仿宋"/>
          <w:b w:val="0"/>
          <w:bCs w:val="0"/>
          <w:i w:val="0"/>
          <w:iCs w:val="0"/>
          <w:caps w:val="0"/>
          <w:color w:val="auto"/>
          <w:spacing w:val="0"/>
          <w:sz w:val="32"/>
          <w:szCs w:val="32"/>
          <w:shd w:val="clear" w:fill="FFFFFF"/>
          <w:lang w:val="en-US" w:eastAsia="zh-CN"/>
        </w:rPr>
        <w:t>二是</w:t>
      </w:r>
      <w:r>
        <w:rPr>
          <w:rStyle w:val="9"/>
          <w:rFonts w:hint="eastAsia" w:ascii="仿宋" w:hAnsi="仿宋" w:eastAsia="仿宋" w:cs="仿宋"/>
          <w:b w:val="0"/>
          <w:bCs w:val="0"/>
          <w:i w:val="0"/>
          <w:iCs w:val="0"/>
          <w:caps w:val="0"/>
          <w:color w:val="auto"/>
          <w:spacing w:val="0"/>
          <w:sz w:val="32"/>
          <w:szCs w:val="32"/>
          <w:shd w:val="clear" w:fill="FFFFFF"/>
        </w:rPr>
        <w:t>强化风险防范与应急处置</w:t>
      </w:r>
      <w:r>
        <w:rPr>
          <w:rFonts w:hint="eastAsia" w:ascii="仿宋" w:hAnsi="仿宋" w:eastAsia="仿宋" w:cs="仿宋"/>
          <w:b w:val="0"/>
          <w:bCs w:val="0"/>
          <w:i w:val="0"/>
          <w:iCs w:val="0"/>
          <w:caps w:val="0"/>
          <w:color w:val="auto"/>
          <w:spacing w:val="0"/>
          <w:sz w:val="32"/>
          <w:szCs w:val="32"/>
          <w:shd w:val="clear" w:fill="FFFFFF"/>
        </w:rPr>
        <w:t>：健全退役军人领域风险研判、预警、处置机制，加强对重点领域、重点群体矛盾纠纷的排查化解。完善突发事件应急处置预案，</w:t>
      </w:r>
      <w:r>
        <w:rPr>
          <w:rFonts w:hint="eastAsia" w:ascii="仿宋" w:hAnsi="仿宋" w:eastAsia="仿宋" w:cs="仿宋"/>
          <w:b w:val="0"/>
          <w:bCs w:val="0"/>
          <w:i w:val="0"/>
          <w:iCs w:val="0"/>
          <w:caps w:val="0"/>
          <w:color w:val="auto"/>
          <w:spacing w:val="0"/>
          <w:sz w:val="32"/>
          <w:szCs w:val="32"/>
          <w:shd w:val="clear" w:fill="FFFFFF"/>
          <w:lang w:val="en-US" w:eastAsia="zh-CN"/>
        </w:rPr>
        <w:t>在重要节点期间，</w:t>
      </w:r>
      <w:r>
        <w:rPr>
          <w:rFonts w:hint="eastAsia" w:ascii="仿宋" w:hAnsi="仿宋" w:eastAsia="仿宋" w:cs="仿宋"/>
          <w:b w:val="0"/>
          <w:bCs w:val="0"/>
          <w:i w:val="0"/>
          <w:iCs w:val="0"/>
          <w:caps w:val="0"/>
          <w:color w:val="auto"/>
          <w:spacing w:val="0"/>
          <w:sz w:val="32"/>
          <w:szCs w:val="32"/>
          <w:shd w:val="clear" w:fill="FFFFFF"/>
        </w:rPr>
        <w:t>确保一旦发生涉退役军人群</w:t>
      </w:r>
      <w:r>
        <w:rPr>
          <w:rFonts w:hint="eastAsia" w:ascii="仿宋" w:hAnsi="仿宋" w:eastAsia="仿宋" w:cs="仿宋"/>
          <w:b w:val="0"/>
          <w:bCs w:val="0"/>
          <w:i w:val="0"/>
          <w:iCs w:val="0"/>
          <w:caps w:val="0"/>
          <w:color w:val="auto"/>
          <w:spacing w:val="0"/>
          <w:sz w:val="32"/>
          <w:szCs w:val="32"/>
          <w:shd w:val="clear" w:fill="FFFFFF"/>
          <w:lang w:val="en-US" w:eastAsia="zh-CN"/>
        </w:rPr>
        <w:t>信访</w:t>
      </w:r>
      <w:r>
        <w:rPr>
          <w:rFonts w:hint="eastAsia" w:ascii="仿宋" w:hAnsi="仿宋" w:eastAsia="仿宋" w:cs="仿宋"/>
          <w:b w:val="0"/>
          <w:bCs w:val="0"/>
          <w:i w:val="0"/>
          <w:iCs w:val="0"/>
          <w:caps w:val="0"/>
          <w:color w:val="auto"/>
          <w:spacing w:val="0"/>
          <w:sz w:val="32"/>
          <w:szCs w:val="32"/>
          <w:shd w:val="clear" w:fill="FFFFFF"/>
        </w:rPr>
        <w:t>事件能够依法、快速、有效处置。</w:t>
      </w:r>
    </w:p>
    <w:p w14:paraId="5EEB920A">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5" w:leftChars="0" w:right="0" w:firstLine="643" w:firstLineChars="201"/>
        <w:jc w:val="both"/>
        <w:textAlignment w:val="auto"/>
        <w:rPr>
          <w:rFonts w:hint="eastAsia" w:ascii="黑体" w:hAnsi="黑体" w:eastAsia="黑体" w:cs="黑体"/>
          <w:b w:val="0"/>
          <w:bCs w:val="0"/>
          <w:i w:val="0"/>
          <w:iCs w:val="0"/>
          <w:caps w:val="0"/>
          <w:color w:val="0F1115"/>
          <w:spacing w:val="0"/>
          <w:sz w:val="32"/>
          <w:szCs w:val="32"/>
        </w:rPr>
      </w:pPr>
      <w:r>
        <w:rPr>
          <w:rStyle w:val="9"/>
          <w:rFonts w:hint="eastAsia" w:ascii="黑体" w:hAnsi="黑体" w:eastAsia="黑体" w:cs="黑体"/>
          <w:b w:val="0"/>
          <w:bCs w:val="0"/>
          <w:i w:val="0"/>
          <w:iCs w:val="0"/>
          <w:caps w:val="0"/>
          <w:color w:val="0F1115"/>
          <w:spacing w:val="0"/>
          <w:sz w:val="32"/>
          <w:szCs w:val="32"/>
          <w:shd w:val="clear" w:fill="FFFFFF"/>
        </w:rPr>
        <w:t>二、存在的问题与不足</w:t>
      </w:r>
    </w:p>
    <w:p w14:paraId="00ECC40A">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5" w:leftChars="0" w:right="0" w:firstLine="643" w:firstLineChars="201"/>
        <w:jc w:val="both"/>
        <w:textAlignment w:val="auto"/>
        <w:rPr>
          <w:rFonts w:hint="eastAsia" w:ascii="仿宋" w:hAnsi="仿宋" w:eastAsia="仿宋" w:cs="仿宋"/>
          <w:b w:val="0"/>
          <w:bCs w:val="0"/>
          <w:i w:val="0"/>
          <w:iCs w:val="0"/>
          <w:caps w:val="0"/>
          <w:color w:val="0F1115"/>
          <w:spacing w:val="0"/>
          <w:sz w:val="32"/>
          <w:szCs w:val="32"/>
        </w:rPr>
      </w:pPr>
      <w:r>
        <w:rPr>
          <w:rFonts w:hint="eastAsia" w:ascii="楷体" w:hAnsi="楷体" w:eastAsia="楷体" w:cs="楷体"/>
          <w:b w:val="0"/>
          <w:bCs w:val="0"/>
          <w:i w:val="0"/>
          <w:iCs w:val="0"/>
          <w:caps w:val="0"/>
          <w:color w:val="0F1115"/>
          <w:spacing w:val="0"/>
          <w:sz w:val="32"/>
          <w:szCs w:val="32"/>
          <w:shd w:val="clear" w:fill="FFFFFF"/>
          <w:lang w:val="en-US" w:eastAsia="zh-CN"/>
        </w:rPr>
        <w:t>一是</w:t>
      </w:r>
      <w:r>
        <w:rPr>
          <w:rStyle w:val="9"/>
          <w:rFonts w:hint="eastAsia" w:ascii="仿宋" w:hAnsi="仿宋" w:eastAsia="仿宋" w:cs="仿宋"/>
          <w:b w:val="0"/>
          <w:bCs w:val="0"/>
          <w:i w:val="0"/>
          <w:iCs w:val="0"/>
          <w:caps w:val="0"/>
          <w:color w:val="0F1115"/>
          <w:spacing w:val="0"/>
          <w:sz w:val="32"/>
          <w:szCs w:val="32"/>
          <w:shd w:val="clear" w:fill="FFFFFF"/>
        </w:rPr>
        <w:t>法治力量配备仍需加强</w:t>
      </w:r>
      <w:r>
        <w:rPr>
          <w:rFonts w:hint="eastAsia" w:ascii="仿宋" w:hAnsi="仿宋" w:eastAsia="仿宋" w:cs="仿宋"/>
          <w:b w:val="0"/>
          <w:bCs w:val="0"/>
          <w:i w:val="0"/>
          <w:iCs w:val="0"/>
          <w:caps w:val="0"/>
          <w:color w:val="0F1115"/>
          <w:spacing w:val="0"/>
          <w:sz w:val="32"/>
          <w:szCs w:val="32"/>
          <w:shd w:val="clear" w:fill="FFFFFF"/>
        </w:rPr>
        <w:t>：面对繁重</w:t>
      </w:r>
      <w:r>
        <w:rPr>
          <w:rFonts w:hint="eastAsia" w:ascii="仿宋" w:hAnsi="仿宋" w:eastAsia="仿宋" w:cs="仿宋"/>
          <w:b w:val="0"/>
          <w:bCs w:val="0"/>
          <w:i w:val="0"/>
          <w:iCs w:val="0"/>
          <w:caps w:val="0"/>
          <w:color w:val="0F1115"/>
          <w:spacing w:val="0"/>
          <w:sz w:val="32"/>
          <w:szCs w:val="32"/>
          <w:shd w:val="clear" w:fill="FFFFFF"/>
          <w:lang w:val="en-US" w:eastAsia="zh-CN"/>
        </w:rPr>
        <w:t>复杂</w:t>
      </w:r>
      <w:r>
        <w:rPr>
          <w:rFonts w:hint="eastAsia" w:ascii="仿宋" w:hAnsi="仿宋" w:eastAsia="仿宋" w:cs="仿宋"/>
          <w:b w:val="0"/>
          <w:bCs w:val="0"/>
          <w:i w:val="0"/>
          <w:iCs w:val="0"/>
          <w:caps w:val="0"/>
          <w:color w:val="0F1115"/>
          <w:spacing w:val="0"/>
          <w:sz w:val="32"/>
          <w:szCs w:val="32"/>
          <w:shd w:val="clear" w:fill="FFFFFF"/>
        </w:rPr>
        <w:t>的法治工作任务，现有法制人员力量相对薄弱，难以完全满足精细化、专业化的法治建设需求。</w:t>
      </w:r>
      <w:r>
        <w:rPr>
          <w:rFonts w:hint="eastAsia" w:ascii="楷体" w:hAnsi="楷体" w:eastAsia="楷体" w:cs="楷体"/>
          <w:b w:val="0"/>
          <w:bCs w:val="0"/>
          <w:i w:val="0"/>
          <w:iCs w:val="0"/>
          <w:caps w:val="0"/>
          <w:color w:val="0F1115"/>
          <w:spacing w:val="0"/>
          <w:sz w:val="32"/>
          <w:szCs w:val="32"/>
          <w:shd w:val="clear" w:fill="FFFFFF"/>
          <w:lang w:val="en-US" w:eastAsia="zh-CN"/>
        </w:rPr>
        <w:t>二是</w:t>
      </w:r>
      <w:r>
        <w:rPr>
          <w:rStyle w:val="9"/>
          <w:rFonts w:hint="eastAsia" w:ascii="仿宋" w:hAnsi="仿宋" w:eastAsia="仿宋" w:cs="仿宋"/>
          <w:b w:val="0"/>
          <w:bCs w:val="0"/>
          <w:i w:val="0"/>
          <w:iCs w:val="0"/>
          <w:caps w:val="0"/>
          <w:color w:val="0F1115"/>
          <w:spacing w:val="0"/>
          <w:sz w:val="32"/>
          <w:szCs w:val="32"/>
          <w:shd w:val="clear" w:fill="FFFFFF"/>
        </w:rPr>
        <w:t>普法宣传实效有待提升</w:t>
      </w:r>
      <w:r>
        <w:rPr>
          <w:rFonts w:hint="eastAsia" w:ascii="仿宋" w:hAnsi="仿宋" w:eastAsia="仿宋" w:cs="仿宋"/>
          <w:b w:val="0"/>
          <w:bCs w:val="0"/>
          <w:i w:val="0"/>
          <w:iCs w:val="0"/>
          <w:caps w:val="0"/>
          <w:color w:val="0F1115"/>
          <w:spacing w:val="0"/>
          <w:sz w:val="32"/>
          <w:szCs w:val="32"/>
          <w:shd w:val="clear" w:fill="FFFFFF"/>
        </w:rPr>
        <w:t>：宣传形式有时略显单一，运用新媒体普法的深度和广度有待拓展，部分退役军人对相关法律法规政策的知晓度和理解度仍需加强。</w:t>
      </w:r>
      <w:r>
        <w:rPr>
          <w:rFonts w:hint="eastAsia" w:ascii="楷体" w:hAnsi="楷体" w:eastAsia="楷体" w:cs="楷体"/>
          <w:b w:val="0"/>
          <w:bCs w:val="0"/>
          <w:i w:val="0"/>
          <w:iCs w:val="0"/>
          <w:caps w:val="0"/>
          <w:color w:val="0F1115"/>
          <w:spacing w:val="0"/>
          <w:sz w:val="32"/>
          <w:szCs w:val="32"/>
          <w:shd w:val="clear" w:fill="FFFFFF"/>
          <w:lang w:val="en-US" w:eastAsia="zh-CN"/>
        </w:rPr>
        <w:t>三是</w:t>
      </w:r>
      <w:r>
        <w:rPr>
          <w:rStyle w:val="9"/>
          <w:rFonts w:hint="eastAsia" w:ascii="仿宋" w:hAnsi="仿宋" w:eastAsia="仿宋" w:cs="仿宋"/>
          <w:b w:val="0"/>
          <w:bCs w:val="0"/>
          <w:i w:val="0"/>
          <w:iCs w:val="0"/>
          <w:caps w:val="0"/>
          <w:color w:val="0F1115"/>
          <w:spacing w:val="0"/>
          <w:sz w:val="32"/>
          <w:szCs w:val="32"/>
          <w:shd w:val="clear" w:fill="FFFFFF"/>
        </w:rPr>
        <w:t>跨部门协同效能需进一步优化</w:t>
      </w:r>
      <w:r>
        <w:rPr>
          <w:rFonts w:hint="eastAsia" w:ascii="仿宋" w:hAnsi="仿宋" w:eastAsia="仿宋" w:cs="仿宋"/>
          <w:b w:val="0"/>
          <w:bCs w:val="0"/>
          <w:i w:val="0"/>
          <w:iCs w:val="0"/>
          <w:caps w:val="0"/>
          <w:color w:val="0F1115"/>
          <w:spacing w:val="0"/>
          <w:sz w:val="32"/>
          <w:szCs w:val="32"/>
          <w:shd w:val="clear" w:fill="FFFFFF"/>
        </w:rPr>
        <w:t>：在涉及多个部门的退役军人事务管理、联合</w:t>
      </w:r>
      <w:r>
        <w:rPr>
          <w:rFonts w:hint="eastAsia" w:ascii="仿宋" w:hAnsi="仿宋" w:eastAsia="仿宋" w:cs="仿宋"/>
          <w:b w:val="0"/>
          <w:bCs w:val="0"/>
          <w:i w:val="0"/>
          <w:iCs w:val="0"/>
          <w:caps w:val="0"/>
          <w:color w:val="0F1115"/>
          <w:spacing w:val="0"/>
          <w:sz w:val="32"/>
          <w:szCs w:val="32"/>
          <w:shd w:val="clear" w:fill="FFFFFF"/>
          <w:lang w:val="en-US" w:eastAsia="zh-CN"/>
        </w:rPr>
        <w:t>维稳</w:t>
      </w:r>
      <w:r>
        <w:rPr>
          <w:rFonts w:hint="eastAsia" w:ascii="仿宋" w:hAnsi="仿宋" w:eastAsia="仿宋" w:cs="仿宋"/>
          <w:b w:val="0"/>
          <w:bCs w:val="0"/>
          <w:i w:val="0"/>
          <w:iCs w:val="0"/>
          <w:caps w:val="0"/>
          <w:color w:val="0F1115"/>
          <w:spacing w:val="0"/>
          <w:sz w:val="32"/>
          <w:szCs w:val="32"/>
          <w:shd w:val="clear" w:fill="FFFFFF"/>
        </w:rPr>
        <w:t>、信息共享等方面，信息壁垒尚未完全打破，齐抓共管的工作合力有待进一步增强。</w:t>
      </w:r>
      <w:r>
        <w:rPr>
          <w:rFonts w:hint="eastAsia" w:ascii="楷体" w:hAnsi="楷体" w:eastAsia="楷体" w:cs="楷体"/>
          <w:b w:val="0"/>
          <w:bCs w:val="0"/>
          <w:i w:val="0"/>
          <w:iCs w:val="0"/>
          <w:caps w:val="0"/>
          <w:color w:val="0F1115"/>
          <w:spacing w:val="0"/>
          <w:sz w:val="32"/>
          <w:szCs w:val="32"/>
          <w:shd w:val="clear" w:fill="FFFFFF"/>
          <w:lang w:val="en-US" w:eastAsia="zh-CN"/>
        </w:rPr>
        <w:t>四是</w:t>
      </w:r>
      <w:r>
        <w:rPr>
          <w:rStyle w:val="9"/>
          <w:rFonts w:hint="eastAsia" w:ascii="仿宋" w:hAnsi="仿宋" w:eastAsia="仿宋" w:cs="仿宋"/>
          <w:b w:val="0"/>
          <w:bCs w:val="0"/>
          <w:i w:val="0"/>
          <w:iCs w:val="0"/>
          <w:caps w:val="0"/>
          <w:color w:val="0F1115"/>
          <w:spacing w:val="0"/>
          <w:sz w:val="32"/>
          <w:szCs w:val="32"/>
          <w:shd w:val="clear" w:fill="FFFFFF"/>
        </w:rPr>
        <w:t>数字化治理能力有待提高</w:t>
      </w:r>
      <w:r>
        <w:rPr>
          <w:rFonts w:hint="eastAsia" w:ascii="仿宋" w:hAnsi="仿宋" w:eastAsia="仿宋" w:cs="仿宋"/>
          <w:b w:val="0"/>
          <w:bCs w:val="0"/>
          <w:i w:val="0"/>
          <w:iCs w:val="0"/>
          <w:caps w:val="0"/>
          <w:color w:val="0F1115"/>
          <w:spacing w:val="0"/>
          <w:sz w:val="32"/>
          <w:szCs w:val="32"/>
          <w:shd w:val="clear" w:fill="FFFFFF"/>
        </w:rPr>
        <w:t>：运用大数据、</w:t>
      </w:r>
      <w:r>
        <w:rPr>
          <w:rFonts w:hint="eastAsia" w:ascii="仿宋" w:hAnsi="仿宋" w:eastAsia="仿宋" w:cs="仿宋"/>
          <w:b w:val="0"/>
          <w:bCs w:val="0"/>
          <w:i w:val="0"/>
          <w:iCs w:val="0"/>
          <w:caps w:val="0"/>
          <w:color w:val="0F1115"/>
          <w:spacing w:val="0"/>
          <w:sz w:val="32"/>
          <w:szCs w:val="32"/>
          <w:shd w:val="clear" w:fill="FFFFFF"/>
          <w:lang w:val="en-US" w:eastAsia="zh-CN"/>
        </w:rPr>
        <w:t>AI、VPN</w:t>
      </w:r>
      <w:r>
        <w:rPr>
          <w:rFonts w:hint="eastAsia" w:ascii="仿宋" w:hAnsi="仿宋" w:eastAsia="仿宋" w:cs="仿宋"/>
          <w:b w:val="0"/>
          <w:bCs w:val="0"/>
          <w:i w:val="0"/>
          <w:iCs w:val="0"/>
          <w:caps w:val="0"/>
          <w:color w:val="0F1115"/>
          <w:spacing w:val="0"/>
          <w:sz w:val="32"/>
          <w:szCs w:val="32"/>
          <w:shd w:val="clear" w:fill="FFFFFF"/>
        </w:rPr>
        <w:t>等信息化手段提升法治政府建设水平的能力尚显不足，数据共享和应用水平有待提升，与“数字政府”建设的要求相比还有差距。</w:t>
      </w:r>
    </w:p>
    <w:p w14:paraId="18EFD33B">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5" w:leftChars="0" w:right="0" w:firstLine="643" w:firstLineChars="201"/>
        <w:jc w:val="both"/>
        <w:textAlignment w:val="auto"/>
        <w:rPr>
          <w:rFonts w:hint="eastAsia" w:ascii="黑体" w:hAnsi="黑体" w:eastAsia="黑体" w:cs="黑体"/>
          <w:b w:val="0"/>
          <w:bCs w:val="0"/>
          <w:i w:val="0"/>
          <w:iCs w:val="0"/>
          <w:caps w:val="0"/>
          <w:color w:val="0F1115"/>
          <w:spacing w:val="0"/>
          <w:sz w:val="32"/>
          <w:szCs w:val="32"/>
        </w:rPr>
      </w:pPr>
      <w:r>
        <w:rPr>
          <w:rStyle w:val="9"/>
          <w:rFonts w:hint="eastAsia" w:ascii="黑体" w:hAnsi="黑体" w:eastAsia="黑体" w:cs="黑体"/>
          <w:b w:val="0"/>
          <w:bCs w:val="0"/>
          <w:i w:val="0"/>
          <w:iCs w:val="0"/>
          <w:caps w:val="0"/>
          <w:color w:val="0F1115"/>
          <w:spacing w:val="0"/>
          <w:sz w:val="32"/>
          <w:szCs w:val="32"/>
          <w:shd w:val="clear" w:fill="FFFFFF"/>
        </w:rPr>
        <w:t>三、党政主要负责人履行推进法治建设第一责任人职责</w:t>
      </w:r>
    </w:p>
    <w:p w14:paraId="093143D2">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5" w:leftChars="0" w:right="0" w:firstLine="643" w:firstLineChars="201"/>
        <w:jc w:val="both"/>
        <w:textAlignment w:val="auto"/>
        <w:rPr>
          <w:rFonts w:hint="eastAsia" w:ascii="仿宋" w:hAnsi="仿宋" w:eastAsia="仿宋" w:cs="仿宋"/>
          <w:b w:val="0"/>
          <w:bCs w:val="0"/>
          <w:i w:val="0"/>
          <w:iCs w:val="0"/>
          <w:caps w:val="0"/>
          <w:color w:val="0F1115"/>
          <w:spacing w:val="0"/>
          <w:sz w:val="32"/>
          <w:szCs w:val="32"/>
          <w:shd w:val="clear" w:fill="FFFFFF"/>
        </w:rPr>
      </w:pPr>
      <w:r>
        <w:rPr>
          <w:rFonts w:hint="eastAsia" w:ascii="楷体" w:hAnsi="楷体" w:eastAsia="楷体" w:cs="楷体"/>
          <w:b w:val="0"/>
          <w:bCs w:val="0"/>
          <w:i w:val="0"/>
          <w:iCs w:val="0"/>
          <w:caps w:val="0"/>
          <w:color w:val="0F1115"/>
          <w:spacing w:val="0"/>
          <w:sz w:val="32"/>
          <w:szCs w:val="32"/>
          <w:shd w:val="clear" w:fill="FFFFFF"/>
          <w:lang w:val="en-US" w:eastAsia="zh-CN"/>
        </w:rPr>
        <w:t>（一） 强化组织领导，压实主体责任。</w:t>
      </w:r>
      <w:r>
        <w:rPr>
          <w:rFonts w:hint="eastAsia" w:ascii="仿宋" w:hAnsi="仿宋" w:eastAsia="仿宋" w:cs="仿宋"/>
          <w:b w:val="0"/>
          <w:bCs w:val="0"/>
          <w:i w:val="0"/>
          <w:iCs w:val="0"/>
          <w:caps w:val="0"/>
          <w:color w:val="0F1115"/>
          <w:spacing w:val="0"/>
          <w:sz w:val="32"/>
          <w:szCs w:val="32"/>
          <w:shd w:val="clear" w:fill="FFFFFF"/>
          <w:lang w:val="en-US" w:eastAsia="zh-CN"/>
        </w:rPr>
        <w:t>坚持将法治建设摆在工作全局的重要位置，主持召开局党组会议研究部署年度法治建设工作，听取进展情况汇报，及时解决突出问题。将法治建设成效纳入各科室及下属单位年度考核指标体系。</w:t>
      </w:r>
      <w:r>
        <w:rPr>
          <w:rFonts w:hint="eastAsia" w:ascii="仿宋" w:hAnsi="仿宋" w:eastAsia="仿宋" w:cs="仿宋"/>
          <w:b w:val="0"/>
          <w:bCs w:val="0"/>
          <w:i w:val="0"/>
          <w:iCs w:val="0"/>
          <w:caps w:val="0"/>
          <w:color w:val="0F1115"/>
          <w:spacing w:val="0"/>
          <w:sz w:val="32"/>
          <w:szCs w:val="32"/>
          <w:shd w:val="clear" w:fill="FFFFFF"/>
          <w:lang w:val="en-US" w:eastAsia="zh-CN"/>
        </w:rPr>
        <w:br w:type="textWrapping"/>
      </w:r>
      <w:r>
        <w:rPr>
          <w:rFonts w:hint="eastAsia" w:ascii="仿宋" w:hAnsi="仿宋" w:eastAsia="仿宋" w:cs="仿宋"/>
          <w:b w:val="0"/>
          <w:bCs w:val="0"/>
          <w:i w:val="0"/>
          <w:iCs w:val="0"/>
          <w:caps w:val="0"/>
          <w:color w:val="0F1115"/>
          <w:spacing w:val="0"/>
          <w:sz w:val="32"/>
          <w:szCs w:val="32"/>
          <w:shd w:val="clear" w:fill="FFFFFF"/>
          <w:lang w:val="en-US" w:eastAsia="zh-CN"/>
        </w:rPr>
        <w:t xml:space="preserve">    </w:t>
      </w:r>
      <w:r>
        <w:rPr>
          <w:rFonts w:hint="eastAsia" w:ascii="楷体" w:hAnsi="楷体" w:eastAsia="楷体" w:cs="楷体"/>
          <w:b w:val="0"/>
          <w:bCs w:val="0"/>
          <w:i w:val="0"/>
          <w:iCs w:val="0"/>
          <w:caps w:val="0"/>
          <w:color w:val="0F1115"/>
          <w:spacing w:val="0"/>
          <w:sz w:val="32"/>
          <w:szCs w:val="32"/>
          <w:shd w:val="clear" w:fill="FFFFFF"/>
        </w:rPr>
        <w:t>（二） 带头尊法学法，发挥示范效应。</w:t>
      </w:r>
      <w:r>
        <w:rPr>
          <w:rFonts w:hint="eastAsia" w:ascii="仿宋" w:hAnsi="仿宋" w:eastAsia="仿宋" w:cs="仿宋"/>
          <w:b w:val="0"/>
          <w:bCs w:val="0"/>
          <w:i w:val="0"/>
          <w:iCs w:val="0"/>
          <w:caps w:val="0"/>
          <w:color w:val="0F1115"/>
          <w:spacing w:val="0"/>
          <w:sz w:val="32"/>
          <w:szCs w:val="32"/>
          <w:shd w:val="clear" w:fill="FFFFFF"/>
        </w:rPr>
        <w:t>坚持领导干部年终述法制度。局主要负责同志带头学习宪法法律</w:t>
      </w:r>
      <w:r>
        <w:rPr>
          <w:rFonts w:hint="eastAsia" w:ascii="仿宋" w:hAnsi="仿宋" w:eastAsia="仿宋" w:cs="仿宋"/>
          <w:b w:val="0"/>
          <w:bCs w:val="0"/>
          <w:i w:val="0"/>
          <w:iCs w:val="0"/>
          <w:caps w:val="0"/>
          <w:color w:val="0F1115"/>
          <w:spacing w:val="0"/>
          <w:sz w:val="32"/>
          <w:szCs w:val="32"/>
          <w:shd w:val="clear" w:fill="FFFFFF"/>
          <w:lang w:eastAsia="zh-CN"/>
        </w:rPr>
        <w:t>、</w:t>
      </w:r>
      <w:r>
        <w:rPr>
          <w:rFonts w:hint="eastAsia" w:ascii="仿宋" w:hAnsi="仿宋" w:eastAsia="仿宋" w:cs="仿宋"/>
          <w:b w:val="0"/>
          <w:bCs w:val="0"/>
          <w:i w:val="0"/>
          <w:iCs w:val="0"/>
          <w:caps w:val="0"/>
          <w:color w:val="0F1115"/>
          <w:spacing w:val="0"/>
          <w:sz w:val="32"/>
          <w:szCs w:val="32"/>
          <w:shd w:val="clear" w:fill="FFFFFF"/>
        </w:rPr>
        <w:t>党内法规</w:t>
      </w:r>
      <w:r>
        <w:rPr>
          <w:rFonts w:hint="eastAsia" w:ascii="仿宋" w:hAnsi="仿宋" w:eastAsia="仿宋" w:cs="仿宋"/>
          <w:b w:val="0"/>
          <w:bCs w:val="0"/>
          <w:i w:val="0"/>
          <w:iCs w:val="0"/>
          <w:caps w:val="0"/>
          <w:color w:val="0F1115"/>
          <w:spacing w:val="0"/>
          <w:sz w:val="32"/>
          <w:szCs w:val="32"/>
          <w:shd w:val="clear" w:fill="FFFFFF"/>
          <w:lang w:eastAsia="zh-CN"/>
        </w:rPr>
        <w:t>、</w:t>
      </w:r>
      <w:r>
        <w:rPr>
          <w:rFonts w:hint="eastAsia" w:ascii="仿宋" w:hAnsi="仿宋" w:eastAsia="仿宋" w:cs="仿宋"/>
          <w:b w:val="0"/>
          <w:bCs w:val="0"/>
          <w:i w:val="0"/>
          <w:iCs w:val="0"/>
          <w:caps w:val="0"/>
          <w:color w:val="0F1115"/>
          <w:spacing w:val="0"/>
          <w:sz w:val="32"/>
          <w:szCs w:val="32"/>
          <w:shd w:val="clear" w:fill="FFFFFF"/>
          <w:lang w:val="en-US" w:eastAsia="zh-CN"/>
        </w:rPr>
        <w:t>退役军人事务系统法条</w:t>
      </w:r>
      <w:r>
        <w:rPr>
          <w:rFonts w:hint="eastAsia" w:ascii="仿宋" w:hAnsi="仿宋" w:eastAsia="仿宋" w:cs="仿宋"/>
          <w:b w:val="0"/>
          <w:bCs w:val="0"/>
          <w:i w:val="0"/>
          <w:iCs w:val="0"/>
          <w:caps w:val="0"/>
          <w:color w:val="0F1115"/>
          <w:spacing w:val="0"/>
          <w:sz w:val="32"/>
          <w:szCs w:val="32"/>
          <w:shd w:val="clear" w:fill="FFFFFF"/>
        </w:rPr>
        <w:t>，带动全局</w:t>
      </w:r>
      <w:r>
        <w:rPr>
          <w:rFonts w:hint="eastAsia" w:ascii="仿宋" w:hAnsi="仿宋" w:eastAsia="仿宋" w:cs="仿宋"/>
          <w:b w:val="0"/>
          <w:bCs w:val="0"/>
          <w:i w:val="0"/>
          <w:iCs w:val="0"/>
          <w:caps w:val="0"/>
          <w:color w:val="0F1115"/>
          <w:spacing w:val="0"/>
          <w:sz w:val="32"/>
          <w:szCs w:val="32"/>
          <w:shd w:val="clear" w:fill="FFFFFF"/>
          <w:lang w:val="en-US" w:eastAsia="zh-CN"/>
        </w:rPr>
        <w:t>人员</w:t>
      </w:r>
      <w:r>
        <w:rPr>
          <w:rFonts w:hint="eastAsia" w:ascii="仿宋" w:hAnsi="仿宋" w:eastAsia="仿宋" w:cs="仿宋"/>
          <w:b w:val="0"/>
          <w:bCs w:val="0"/>
          <w:i w:val="0"/>
          <w:iCs w:val="0"/>
          <w:caps w:val="0"/>
          <w:color w:val="0F1115"/>
          <w:spacing w:val="0"/>
          <w:sz w:val="32"/>
          <w:szCs w:val="32"/>
          <w:shd w:val="clear" w:fill="FFFFFF"/>
        </w:rPr>
        <w:t>形成尊法学法守法用法的良好氛围。坚持依法决策，规范权力运行。</w:t>
      </w:r>
      <w:r>
        <w:rPr>
          <w:rFonts w:hint="eastAsia" w:ascii="仿宋" w:hAnsi="仿宋" w:eastAsia="仿宋" w:cs="仿宋"/>
          <w:b w:val="0"/>
          <w:bCs w:val="0"/>
          <w:i w:val="0"/>
          <w:iCs w:val="0"/>
          <w:caps w:val="0"/>
          <w:color w:val="0F1115"/>
          <w:spacing w:val="0"/>
          <w:sz w:val="32"/>
          <w:szCs w:val="32"/>
          <w:shd w:val="clear" w:fill="FFFFFF"/>
        </w:rPr>
        <w:br w:type="textWrapping"/>
      </w:r>
      <w:r>
        <w:rPr>
          <w:rFonts w:hint="eastAsia" w:ascii="仿宋" w:hAnsi="仿宋" w:eastAsia="仿宋" w:cs="仿宋"/>
          <w:b w:val="0"/>
          <w:bCs w:val="0"/>
          <w:i w:val="0"/>
          <w:iCs w:val="0"/>
          <w:caps w:val="0"/>
          <w:color w:val="0F1115"/>
          <w:spacing w:val="0"/>
          <w:sz w:val="32"/>
          <w:szCs w:val="32"/>
          <w:shd w:val="clear" w:fill="FFFFFF"/>
          <w:lang w:val="en-US" w:eastAsia="zh-CN"/>
        </w:rPr>
        <w:t xml:space="preserve">    </w:t>
      </w:r>
      <w:r>
        <w:rPr>
          <w:rFonts w:hint="eastAsia" w:ascii="楷体" w:hAnsi="楷体" w:eastAsia="楷体" w:cs="楷体"/>
          <w:b w:val="0"/>
          <w:bCs w:val="0"/>
          <w:i w:val="0"/>
          <w:iCs w:val="0"/>
          <w:caps w:val="0"/>
          <w:color w:val="0F1115"/>
          <w:spacing w:val="0"/>
          <w:sz w:val="32"/>
          <w:szCs w:val="32"/>
          <w:shd w:val="clear" w:fill="FFFFFF"/>
        </w:rPr>
        <w:t>（三） 保障依法履职，维护安全稳定。</w:t>
      </w:r>
      <w:r>
        <w:rPr>
          <w:rFonts w:hint="eastAsia" w:ascii="仿宋" w:hAnsi="仿宋" w:eastAsia="仿宋" w:cs="仿宋"/>
          <w:b w:val="0"/>
          <w:bCs w:val="0"/>
          <w:i w:val="0"/>
          <w:iCs w:val="0"/>
          <w:caps w:val="0"/>
          <w:color w:val="0F1115"/>
          <w:spacing w:val="0"/>
          <w:sz w:val="32"/>
          <w:szCs w:val="32"/>
          <w:shd w:val="clear" w:fill="FFFFFF"/>
        </w:rPr>
        <w:t>高度重视退役军人权益保障和信访稳定工作，</w:t>
      </w:r>
      <w:r>
        <w:rPr>
          <w:rFonts w:hint="eastAsia" w:ascii="仿宋" w:hAnsi="仿宋" w:eastAsia="仿宋" w:cs="仿宋"/>
          <w:b w:val="0"/>
          <w:bCs w:val="0"/>
          <w:i w:val="0"/>
          <w:iCs w:val="0"/>
          <w:caps w:val="0"/>
          <w:color w:val="0F1115"/>
          <w:spacing w:val="0"/>
          <w:sz w:val="32"/>
          <w:szCs w:val="32"/>
          <w:shd w:val="clear" w:fill="FFFFFF"/>
          <w:lang w:val="en-US" w:eastAsia="zh-CN"/>
        </w:rPr>
        <w:t>工作日期间要求党组成员全天开门接访，</w:t>
      </w:r>
      <w:r>
        <w:rPr>
          <w:rFonts w:hint="eastAsia" w:ascii="仿宋" w:hAnsi="仿宋" w:eastAsia="仿宋" w:cs="仿宋"/>
          <w:b w:val="0"/>
          <w:bCs w:val="0"/>
          <w:i w:val="0"/>
          <w:iCs w:val="0"/>
          <w:caps w:val="0"/>
          <w:color w:val="0F1115"/>
          <w:spacing w:val="0"/>
          <w:sz w:val="32"/>
          <w:szCs w:val="32"/>
          <w:shd w:val="clear" w:fill="FFFFFF"/>
        </w:rPr>
        <w:t>亲自研究部署重大信访事项化解方案，推动疑难复杂矛盾化解。</w:t>
      </w:r>
    </w:p>
    <w:p w14:paraId="7AE1B5BD">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5" w:leftChars="0" w:right="0" w:firstLine="643" w:firstLineChars="201"/>
        <w:jc w:val="both"/>
        <w:textAlignment w:val="auto"/>
        <w:rPr>
          <w:rStyle w:val="9"/>
          <w:rFonts w:hint="eastAsia" w:ascii="黑体" w:hAnsi="黑体" w:eastAsia="黑体" w:cs="黑体"/>
          <w:b w:val="0"/>
          <w:bCs w:val="0"/>
          <w:i w:val="0"/>
          <w:iCs w:val="0"/>
          <w:caps w:val="0"/>
          <w:color w:val="0F1115"/>
          <w:spacing w:val="0"/>
          <w:sz w:val="32"/>
          <w:szCs w:val="32"/>
          <w:shd w:val="clear" w:fill="FFFFFF"/>
          <w:lang w:val="en-US" w:eastAsia="zh-CN"/>
        </w:rPr>
      </w:pPr>
      <w:r>
        <w:rPr>
          <w:rStyle w:val="9"/>
          <w:rFonts w:hint="eastAsia" w:ascii="黑体" w:hAnsi="黑体" w:eastAsia="黑体" w:cs="黑体"/>
          <w:b w:val="0"/>
          <w:bCs w:val="0"/>
          <w:i w:val="0"/>
          <w:iCs w:val="0"/>
          <w:caps w:val="0"/>
          <w:color w:val="0F1115"/>
          <w:spacing w:val="0"/>
          <w:sz w:val="32"/>
          <w:szCs w:val="32"/>
          <w:shd w:val="clear" w:fill="FFFFFF"/>
        </w:rPr>
        <w:t>四、2026</w:t>
      </w:r>
      <w:r>
        <w:rPr>
          <w:rStyle w:val="9"/>
          <w:rFonts w:hint="eastAsia" w:ascii="黑体" w:hAnsi="黑体" w:eastAsia="黑体" w:cs="黑体"/>
          <w:b w:val="0"/>
          <w:bCs w:val="0"/>
          <w:i w:val="0"/>
          <w:iCs w:val="0"/>
          <w:caps w:val="0"/>
          <w:color w:val="0F1115"/>
          <w:spacing w:val="0"/>
          <w:sz w:val="32"/>
          <w:szCs w:val="32"/>
          <w:shd w:val="clear" w:fill="FFFFFF"/>
          <w:lang w:val="en-US" w:eastAsia="zh-CN"/>
        </w:rPr>
        <w:t>年度主要工作安排</w:t>
      </w:r>
    </w:p>
    <w:p w14:paraId="725CBC0E">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5" w:leftChars="0" w:right="0" w:firstLine="5" w:firstLineChars="0"/>
        <w:jc w:val="both"/>
        <w:textAlignment w:val="auto"/>
        <w:rPr>
          <w:rFonts w:hint="eastAsia" w:ascii="仿宋" w:hAnsi="仿宋" w:eastAsia="仿宋" w:cs="仿宋"/>
          <w:b w:val="0"/>
          <w:bCs w:val="0"/>
          <w:i w:val="0"/>
          <w:iCs w:val="0"/>
          <w:caps w:val="0"/>
          <w:color w:val="0F1115"/>
          <w:spacing w:val="0"/>
          <w:sz w:val="32"/>
          <w:szCs w:val="32"/>
          <w:shd w:val="clear" w:fill="FFFFFF"/>
        </w:rPr>
      </w:pPr>
      <w:r>
        <w:rPr>
          <w:rFonts w:hint="eastAsia" w:ascii="仿宋" w:hAnsi="仿宋" w:eastAsia="仿宋" w:cs="仿宋"/>
          <w:b w:val="0"/>
          <w:bCs w:val="0"/>
          <w:i w:val="0"/>
          <w:iCs w:val="0"/>
          <w:caps w:val="0"/>
          <w:color w:val="0F1115"/>
          <w:spacing w:val="0"/>
          <w:sz w:val="32"/>
          <w:szCs w:val="32"/>
          <w:shd w:val="clear" w:fill="FFFFFF"/>
          <w:lang w:val="en-US" w:eastAsia="zh-CN"/>
        </w:rPr>
        <w:t xml:space="preserve">    </w:t>
      </w:r>
      <w:r>
        <w:rPr>
          <w:rFonts w:hint="eastAsia" w:ascii="仿宋" w:hAnsi="仿宋" w:eastAsia="仿宋" w:cs="仿宋"/>
          <w:b w:val="0"/>
          <w:bCs w:val="0"/>
          <w:i w:val="0"/>
          <w:iCs w:val="0"/>
          <w:caps w:val="0"/>
          <w:color w:val="0F1115"/>
          <w:spacing w:val="0"/>
          <w:sz w:val="32"/>
          <w:szCs w:val="32"/>
          <w:shd w:val="clear" w:fill="FFFFFF"/>
        </w:rPr>
        <w:t>2026年，我局将紧紧围绕县委、县政府法治政府建设总体部署，聚焦</w:t>
      </w:r>
      <w:r>
        <w:rPr>
          <w:rFonts w:hint="eastAsia" w:ascii="仿宋" w:hAnsi="仿宋" w:eastAsia="仿宋" w:cs="仿宋"/>
          <w:b w:val="0"/>
          <w:bCs w:val="0"/>
          <w:i w:val="0"/>
          <w:iCs w:val="0"/>
          <w:caps w:val="0"/>
          <w:color w:val="0F1115"/>
          <w:spacing w:val="0"/>
          <w:sz w:val="32"/>
          <w:szCs w:val="32"/>
          <w:shd w:val="clear" w:fill="FFFFFF"/>
          <w:lang w:val="en-US" w:eastAsia="zh-CN"/>
        </w:rPr>
        <w:t>退役军人系统</w:t>
      </w:r>
      <w:r>
        <w:rPr>
          <w:rFonts w:hint="eastAsia" w:ascii="仿宋" w:hAnsi="仿宋" w:eastAsia="仿宋" w:cs="仿宋"/>
          <w:b w:val="0"/>
          <w:bCs w:val="0"/>
          <w:i w:val="0"/>
          <w:iCs w:val="0"/>
          <w:caps w:val="0"/>
          <w:color w:val="0F1115"/>
          <w:spacing w:val="0"/>
          <w:sz w:val="32"/>
          <w:szCs w:val="32"/>
          <w:shd w:val="clear" w:fill="FFFFFF"/>
        </w:rPr>
        <w:t>主责主业，推动退役军人事务领域法治建设再上新台阶。</w:t>
      </w:r>
      <w:r>
        <w:rPr>
          <w:rFonts w:hint="eastAsia" w:ascii="楷体" w:hAnsi="楷体" w:eastAsia="楷体" w:cs="楷体"/>
          <w:b w:val="0"/>
          <w:bCs w:val="0"/>
          <w:i w:val="0"/>
          <w:iCs w:val="0"/>
          <w:caps w:val="0"/>
          <w:color w:val="0F1115"/>
          <w:spacing w:val="0"/>
          <w:sz w:val="32"/>
          <w:szCs w:val="32"/>
          <w:shd w:val="clear" w:fill="FFFFFF"/>
        </w:rPr>
        <w:t>一是</w:t>
      </w:r>
      <w:r>
        <w:rPr>
          <w:rFonts w:hint="eastAsia" w:ascii="仿宋" w:hAnsi="仿宋" w:eastAsia="仿宋" w:cs="仿宋"/>
          <w:b w:val="0"/>
          <w:bCs w:val="0"/>
          <w:i w:val="0"/>
          <w:iCs w:val="0"/>
          <w:caps w:val="0"/>
          <w:color w:val="0F1115"/>
          <w:spacing w:val="0"/>
          <w:sz w:val="32"/>
          <w:szCs w:val="32"/>
          <w:shd w:val="clear" w:fill="FFFFFF"/>
        </w:rPr>
        <w:t>持续深化习近平法治思想学习贯彻，将其作为根本遵循和干部教育培训必修课，提升运用法治思维和法治方式解决问题的能力。</w:t>
      </w:r>
      <w:r>
        <w:rPr>
          <w:rFonts w:hint="eastAsia" w:ascii="楷体" w:hAnsi="楷体" w:eastAsia="楷体" w:cs="楷体"/>
          <w:b w:val="0"/>
          <w:bCs w:val="0"/>
          <w:i w:val="0"/>
          <w:iCs w:val="0"/>
          <w:caps w:val="0"/>
          <w:color w:val="0F1115"/>
          <w:spacing w:val="0"/>
          <w:sz w:val="32"/>
          <w:szCs w:val="32"/>
          <w:shd w:val="clear" w:fill="FFFFFF"/>
        </w:rPr>
        <w:t>二是</w:t>
      </w:r>
      <w:r>
        <w:rPr>
          <w:rFonts w:hint="eastAsia" w:ascii="仿宋" w:hAnsi="仿宋" w:eastAsia="仿宋" w:cs="仿宋"/>
          <w:b w:val="0"/>
          <w:bCs w:val="0"/>
          <w:i w:val="0"/>
          <w:iCs w:val="0"/>
          <w:caps w:val="0"/>
          <w:color w:val="0F1115"/>
          <w:spacing w:val="0"/>
          <w:sz w:val="32"/>
          <w:szCs w:val="32"/>
          <w:shd w:val="clear" w:fill="FFFFFF"/>
        </w:rPr>
        <w:t>着力提升制度建设质量，加强退役军人领域规范性文件的立改废释工作，严格制定管理程序，强化合法性审核和备案审查。</w:t>
      </w:r>
      <w:r>
        <w:rPr>
          <w:rFonts w:hint="eastAsia" w:ascii="楷体" w:hAnsi="楷体" w:eastAsia="楷体" w:cs="楷体"/>
          <w:b w:val="0"/>
          <w:bCs w:val="0"/>
          <w:i w:val="0"/>
          <w:iCs w:val="0"/>
          <w:caps w:val="0"/>
          <w:color w:val="0F1115"/>
          <w:spacing w:val="0"/>
          <w:sz w:val="32"/>
          <w:szCs w:val="32"/>
          <w:shd w:val="clear" w:fill="FFFFFF"/>
        </w:rPr>
        <w:t>三是</w:t>
      </w:r>
      <w:r>
        <w:rPr>
          <w:rFonts w:hint="eastAsia" w:ascii="仿宋" w:hAnsi="仿宋" w:eastAsia="仿宋" w:cs="仿宋"/>
          <w:b w:val="0"/>
          <w:bCs w:val="0"/>
          <w:i w:val="0"/>
          <w:iCs w:val="0"/>
          <w:caps w:val="0"/>
          <w:color w:val="0F1115"/>
          <w:spacing w:val="0"/>
          <w:sz w:val="32"/>
          <w:szCs w:val="32"/>
          <w:shd w:val="clear" w:fill="FFFFFF"/>
        </w:rPr>
        <w:t>增强普法宣传针对性和实效性，创新普法形式，打造退役军人喜闻乐见的普法</w:t>
      </w:r>
      <w:r>
        <w:rPr>
          <w:rFonts w:hint="eastAsia" w:ascii="仿宋" w:hAnsi="仿宋" w:eastAsia="仿宋" w:cs="仿宋"/>
          <w:b w:val="0"/>
          <w:bCs w:val="0"/>
          <w:i w:val="0"/>
          <w:iCs w:val="0"/>
          <w:caps w:val="0"/>
          <w:color w:val="0F1115"/>
          <w:spacing w:val="0"/>
          <w:sz w:val="32"/>
          <w:szCs w:val="32"/>
          <w:shd w:val="clear" w:fill="FFFFFF"/>
          <w:lang w:val="en-US" w:eastAsia="zh-CN"/>
        </w:rPr>
        <w:t>作品</w:t>
      </w:r>
      <w:r>
        <w:rPr>
          <w:rFonts w:hint="eastAsia" w:ascii="仿宋" w:hAnsi="仿宋" w:eastAsia="仿宋" w:cs="仿宋"/>
          <w:b w:val="0"/>
          <w:bCs w:val="0"/>
          <w:i w:val="0"/>
          <w:iCs w:val="0"/>
          <w:caps w:val="0"/>
          <w:color w:val="0F1115"/>
          <w:spacing w:val="0"/>
          <w:sz w:val="32"/>
          <w:szCs w:val="32"/>
          <w:shd w:val="clear" w:fill="FFFFFF"/>
        </w:rPr>
        <w:t>，加强对基层工作人员的法治培训，开展精准普法。</w:t>
      </w:r>
      <w:r>
        <w:rPr>
          <w:rFonts w:hint="eastAsia" w:ascii="楷体" w:hAnsi="楷体" w:eastAsia="楷体" w:cs="楷体"/>
          <w:b w:val="0"/>
          <w:bCs w:val="0"/>
          <w:i w:val="0"/>
          <w:iCs w:val="0"/>
          <w:caps w:val="0"/>
          <w:color w:val="0F1115"/>
          <w:spacing w:val="0"/>
          <w:sz w:val="32"/>
          <w:szCs w:val="32"/>
          <w:shd w:val="clear" w:fill="FFFFFF"/>
        </w:rPr>
        <w:t>四是</w:t>
      </w:r>
      <w:r>
        <w:rPr>
          <w:rFonts w:hint="eastAsia" w:ascii="仿宋" w:hAnsi="仿宋" w:eastAsia="仿宋" w:cs="仿宋"/>
          <w:b w:val="0"/>
          <w:bCs w:val="0"/>
          <w:i w:val="0"/>
          <w:iCs w:val="0"/>
          <w:caps w:val="0"/>
          <w:color w:val="0F1115"/>
          <w:spacing w:val="0"/>
          <w:sz w:val="32"/>
          <w:szCs w:val="32"/>
          <w:shd w:val="clear" w:fill="FFFFFF"/>
        </w:rPr>
        <w:t>推进矛盾纠纷预防化解法治化，坚持新时代"枫桥经验"，完善多元预防调处化解机制，加强信访法治化建设，深化法律拥军工作。</w:t>
      </w:r>
      <w:r>
        <w:rPr>
          <w:rFonts w:hint="eastAsia" w:ascii="楷体" w:hAnsi="楷体" w:eastAsia="楷体" w:cs="楷体"/>
          <w:b w:val="0"/>
          <w:bCs w:val="0"/>
          <w:i w:val="0"/>
          <w:iCs w:val="0"/>
          <w:caps w:val="0"/>
          <w:color w:val="0F1115"/>
          <w:spacing w:val="0"/>
          <w:sz w:val="32"/>
          <w:szCs w:val="32"/>
          <w:shd w:val="clear" w:fill="FFFFFF"/>
        </w:rPr>
        <w:t>五是</w:t>
      </w:r>
      <w:r>
        <w:rPr>
          <w:rFonts w:hint="eastAsia" w:ascii="仿宋" w:hAnsi="仿宋" w:eastAsia="仿宋" w:cs="仿宋"/>
          <w:b w:val="0"/>
          <w:bCs w:val="0"/>
          <w:i w:val="0"/>
          <w:iCs w:val="0"/>
          <w:caps w:val="0"/>
          <w:color w:val="0F1115"/>
          <w:spacing w:val="0"/>
          <w:sz w:val="32"/>
          <w:szCs w:val="32"/>
          <w:shd w:val="clear" w:fill="FFFFFF"/>
        </w:rPr>
        <w:t>强化执法监督和队伍建设，全面落实行政执法"三项制度"，加强执法人员业务培训和廉政教育，主动接受各方监督。</w:t>
      </w:r>
      <w:r>
        <w:rPr>
          <w:rFonts w:hint="eastAsia" w:ascii="楷体" w:hAnsi="楷体" w:eastAsia="楷体" w:cs="楷体"/>
          <w:b w:val="0"/>
          <w:bCs w:val="0"/>
          <w:i w:val="0"/>
          <w:iCs w:val="0"/>
          <w:caps w:val="0"/>
          <w:color w:val="0F1115"/>
          <w:spacing w:val="0"/>
          <w:sz w:val="32"/>
          <w:szCs w:val="32"/>
          <w:shd w:val="clear" w:fill="FFFFFF"/>
        </w:rPr>
        <w:t>六是</w:t>
      </w:r>
      <w:r>
        <w:rPr>
          <w:rFonts w:hint="eastAsia" w:ascii="仿宋" w:hAnsi="仿宋" w:eastAsia="仿宋" w:cs="仿宋"/>
          <w:b w:val="0"/>
          <w:bCs w:val="0"/>
          <w:i w:val="0"/>
          <w:iCs w:val="0"/>
          <w:caps w:val="0"/>
          <w:color w:val="0F1115"/>
          <w:spacing w:val="0"/>
          <w:sz w:val="32"/>
          <w:szCs w:val="32"/>
          <w:shd w:val="clear" w:fill="FFFFFF"/>
        </w:rPr>
        <w:t>提升数字化智能化应用水平，积极对接</w:t>
      </w:r>
      <w:r>
        <w:rPr>
          <w:rFonts w:hint="eastAsia" w:ascii="仿宋" w:hAnsi="仿宋" w:eastAsia="仿宋" w:cs="仿宋"/>
          <w:b w:val="0"/>
          <w:bCs w:val="0"/>
          <w:i w:val="0"/>
          <w:iCs w:val="0"/>
          <w:caps w:val="0"/>
          <w:color w:val="0F1115"/>
          <w:spacing w:val="0"/>
          <w:sz w:val="32"/>
          <w:szCs w:val="32"/>
          <w:shd w:val="clear" w:fill="FFFFFF"/>
          <w:lang w:eastAsia="zh-CN"/>
        </w:rPr>
        <w:t>“</w:t>
      </w:r>
      <w:r>
        <w:rPr>
          <w:rFonts w:hint="eastAsia" w:ascii="仿宋" w:hAnsi="仿宋" w:eastAsia="仿宋" w:cs="仿宋"/>
          <w:b w:val="0"/>
          <w:bCs w:val="0"/>
          <w:i w:val="0"/>
          <w:iCs w:val="0"/>
          <w:caps w:val="0"/>
          <w:color w:val="0F1115"/>
          <w:spacing w:val="0"/>
          <w:sz w:val="32"/>
          <w:szCs w:val="32"/>
          <w:shd w:val="clear" w:fill="FFFFFF"/>
        </w:rPr>
        <w:t>数字政府</w:t>
      </w:r>
      <w:r>
        <w:rPr>
          <w:rFonts w:hint="eastAsia" w:ascii="仿宋" w:hAnsi="仿宋" w:eastAsia="仿宋" w:cs="仿宋"/>
          <w:b w:val="0"/>
          <w:bCs w:val="0"/>
          <w:i w:val="0"/>
          <w:iCs w:val="0"/>
          <w:caps w:val="0"/>
          <w:color w:val="0F1115"/>
          <w:spacing w:val="0"/>
          <w:sz w:val="32"/>
          <w:szCs w:val="32"/>
          <w:shd w:val="clear" w:fill="FFFFFF"/>
          <w:lang w:eastAsia="zh-CN"/>
        </w:rPr>
        <w:t>”</w:t>
      </w:r>
      <w:r>
        <w:rPr>
          <w:rFonts w:hint="eastAsia" w:ascii="仿宋" w:hAnsi="仿宋" w:eastAsia="仿宋" w:cs="仿宋"/>
          <w:b w:val="0"/>
          <w:bCs w:val="0"/>
          <w:i w:val="0"/>
          <w:iCs w:val="0"/>
          <w:caps w:val="0"/>
          <w:color w:val="0F1115"/>
          <w:spacing w:val="0"/>
          <w:sz w:val="32"/>
          <w:szCs w:val="32"/>
          <w:shd w:val="clear" w:fill="FFFFFF"/>
        </w:rPr>
        <w:t>建设，推动数据共享和业务协同，利用信息化手段提升政务服务效率和监管能力。</w:t>
      </w:r>
    </w:p>
    <w:p w14:paraId="1DDD1D4F">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5" w:leftChars="0" w:right="0" w:firstLine="643" w:firstLineChars="201"/>
        <w:jc w:val="both"/>
        <w:textAlignment w:val="auto"/>
        <w:rPr>
          <w:rFonts w:hint="eastAsia" w:ascii="仿宋" w:hAnsi="仿宋" w:eastAsia="仿宋" w:cs="仿宋"/>
          <w:b w:val="0"/>
          <w:bCs w:val="0"/>
          <w:i w:val="0"/>
          <w:iCs w:val="0"/>
          <w:caps w:val="0"/>
          <w:color w:val="0F1115"/>
          <w:spacing w:val="0"/>
          <w:sz w:val="32"/>
          <w:szCs w:val="32"/>
          <w:shd w:val="clear" w:fill="FFFFFF"/>
        </w:rPr>
      </w:pPr>
      <w:r>
        <w:rPr>
          <w:rFonts w:hint="eastAsia" w:ascii="仿宋" w:hAnsi="仿宋" w:eastAsia="仿宋" w:cs="仿宋"/>
          <w:b w:val="0"/>
          <w:bCs w:val="0"/>
          <w:i w:val="0"/>
          <w:iCs w:val="0"/>
          <w:caps w:val="0"/>
          <w:color w:val="0F1115"/>
          <w:spacing w:val="0"/>
          <w:sz w:val="32"/>
          <w:szCs w:val="32"/>
          <w:shd w:val="clear" w:fill="FFFFFF"/>
        </w:rPr>
        <w:t>我局将在县委、县政府坚强领导下，不断提升法治政府建设水平，为服务全县发展大局、维护退役军人合法权益作出新贡献！</w:t>
      </w:r>
    </w:p>
    <w:p w14:paraId="6BD5DE2A">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5" w:leftChars="0" w:right="0" w:firstLine="5" w:firstLineChars="0"/>
        <w:jc w:val="right"/>
        <w:textAlignment w:val="auto"/>
        <w:rPr>
          <w:rFonts w:hint="eastAsia" w:ascii="仿宋" w:hAnsi="仿宋" w:eastAsia="仿宋" w:cs="仿宋"/>
          <w:b w:val="0"/>
          <w:bCs w:val="0"/>
          <w:i w:val="0"/>
          <w:iCs w:val="0"/>
          <w:caps w:val="0"/>
          <w:color w:val="0F1115"/>
          <w:spacing w:val="0"/>
          <w:sz w:val="32"/>
          <w:szCs w:val="32"/>
          <w:shd w:val="clear" w:fill="FFFFFF"/>
        </w:rPr>
      </w:pPr>
    </w:p>
    <w:p w14:paraId="5859AD95">
      <w:pPr>
        <w:pStyle w:val="6"/>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5" w:leftChars="0" w:right="0" w:firstLine="5" w:firstLineChars="0"/>
        <w:jc w:val="right"/>
        <w:textAlignment w:val="auto"/>
        <w:rPr>
          <w:rFonts w:hint="eastAsia" w:ascii="仿宋" w:hAnsi="仿宋" w:eastAsia="仿宋" w:cs="仿宋"/>
          <w:b w:val="0"/>
          <w:bCs w:val="0"/>
          <w:i w:val="0"/>
          <w:iCs w:val="0"/>
          <w:caps w:val="0"/>
          <w:color w:val="0F1115"/>
          <w:spacing w:val="0"/>
          <w:sz w:val="32"/>
          <w:szCs w:val="32"/>
          <w:shd w:val="clear" w:fill="FFFFFF"/>
        </w:rPr>
      </w:pPr>
    </w:p>
    <w:p w14:paraId="3CFBFAF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仿宋" w:hAnsi="仿宋" w:eastAsia="仿宋" w:cs="仿宋"/>
          <w:b w:val="0"/>
          <w:bCs w:val="0"/>
          <w:sz w:val="32"/>
          <w:szCs w:val="32"/>
          <w:lang w:val="en-US" w:eastAsia="zh-CN"/>
        </w:rPr>
      </w:pPr>
      <w:bookmarkStart w:id="0" w:name="_GoBack"/>
      <w:bookmarkEnd w:id="0"/>
    </w:p>
    <w:sectPr>
      <w:footerReference r:id="rId3" w:type="default"/>
      <w:pgSz w:w="11906" w:h="16838"/>
      <w:pgMar w:top="1440" w:right="1587" w:bottom="1440"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0DFF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71BF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71BF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457DC9"/>
    <w:rsid w:val="20457DC9"/>
    <w:rsid w:val="22935AEC"/>
    <w:rsid w:val="37560432"/>
    <w:rsid w:val="3E572B22"/>
    <w:rsid w:val="41C23CEA"/>
    <w:rsid w:val="6D764717"/>
    <w:rsid w:val="70472D02"/>
    <w:rsid w:val="7C3C3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2"/>
    <w:basedOn w:val="1"/>
    <w:next w:val="6"/>
    <w:qFormat/>
    <w:uiPriority w:val="0"/>
    <w:pPr>
      <w:ind w:firstLine="1040" w:firstLineChars="200"/>
    </w:pPr>
    <w:rPr>
      <w:rFonts w:eastAsia="仿宋_GB2312" w:cs="Times New Roman"/>
      <w:sz w:val="36"/>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2403</Words>
  <Characters>2441</Characters>
  <Lines>0</Lines>
  <Paragraphs>0</Paragraphs>
  <TotalTime>72</TotalTime>
  <ScaleCrop>false</ScaleCrop>
  <LinksUpToDate>false</LinksUpToDate>
  <CharactersWithSpaces>2464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2024-12-23T01:23:00Z</dcterms:created>
  <dc:creator>雪山之巅</dc:creator>
  <cp:lastModifiedBy>A  . 赱赱檤，銩ㄋ</cp:lastModifiedBy>
  <dcterms:modified xsi:type="dcterms:W3CDTF">2025-10-28T06:38:35Z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3B6F71549EDC444EB15EE2EFDE615E67_13</vt:lpwstr>
  </property>
  <property fmtid="{D5CDD505-2E9C-101B-9397-08002B2CF9AE}" pid="4" name="KSOTemplateDocerSaveRecord">
    <vt:lpwstr>eyJoZGlkIjoiZmNiYzhjOGM1OGQ5MWQ2NTkxMmUyMTVlYThmYWMyZGQiLCJ1c2VySWQiOiIyMzg2NjM5ODMifQ==</vt:lpwstr>
  </property>
</Properties>
</file>