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DBAE8">
      <w:pPr>
        <w:pStyle w:val="3"/>
        <w:keepNext/>
        <w:keepLines/>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lang w:val="en-US" w:eastAsia="zh-CN"/>
        </w:rPr>
      </w:pPr>
      <w:r>
        <w:rPr>
          <w:rFonts w:hint="eastAsia" w:ascii="宋体" w:hAnsi="宋体" w:eastAsia="宋体" w:cs="宋体"/>
          <w:b/>
          <w:bCs w:val="0"/>
          <w:lang w:val="en-US" w:eastAsia="zh-CN"/>
        </w:rPr>
        <w:t>小孤山镇关于2025年度法治政府建设</w:t>
      </w:r>
    </w:p>
    <w:p w14:paraId="37886D61">
      <w:pPr>
        <w:pStyle w:val="3"/>
        <w:keepNext/>
        <w:keepLines/>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val="0"/>
          <w:lang w:val="en-US" w:eastAsia="zh-CN"/>
        </w:rPr>
      </w:pPr>
      <w:r>
        <w:rPr>
          <w:rFonts w:hint="eastAsia" w:ascii="宋体" w:hAnsi="宋体" w:eastAsia="宋体" w:cs="宋体"/>
          <w:b/>
          <w:bCs w:val="0"/>
          <w:lang w:val="en-US" w:eastAsia="zh-CN"/>
        </w:rPr>
        <w:t>情况报告</w:t>
      </w:r>
    </w:p>
    <w:p w14:paraId="036A645B">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县委、县政府：</w:t>
      </w:r>
    </w:p>
    <w:p w14:paraId="1E04D690">
      <w:p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2025年，小孤山镇坚持以习近平新时代中国特色社会主义思想为指导，深入贯彻落实习近平法治思想，全面落实《伊通满族自治县法治政府建设实施方案（2021-2025 年）》重点工作，依法履行政府职能，不断完善依法行政制度体系，坚持守正创新，推动法治政府建设全面提质增效，行政决策科学民主合法，依法行政能力普遍提高，行政权力规范透明运行，较好地完成了全年各项工作任务。现将小孤山镇2025年度法治政府建设工作报告如下:</w:t>
      </w:r>
    </w:p>
    <w:p w14:paraId="4272483F">
      <w:pPr>
        <w:ind w:firstLine="643" w:firstLineChars="200"/>
        <w:rPr>
          <w:rFonts w:hint="eastAsia" w:ascii="黑体" w:hAnsi="黑体" w:eastAsia="黑体" w:cs="黑体"/>
          <w:b/>
          <w:bCs w:val="0"/>
          <w:kern w:val="2"/>
          <w:sz w:val="32"/>
          <w:szCs w:val="32"/>
          <w:lang w:val="en-US" w:eastAsia="zh-CN" w:bidi="ar"/>
        </w:rPr>
      </w:pPr>
      <w:r>
        <w:rPr>
          <w:rFonts w:hint="eastAsia" w:ascii="黑体" w:hAnsi="黑体" w:eastAsia="黑体" w:cs="黑体"/>
          <w:b/>
          <w:bCs w:val="0"/>
          <w:kern w:val="2"/>
          <w:sz w:val="32"/>
          <w:szCs w:val="32"/>
          <w:lang w:val="en-US" w:eastAsia="zh-CN" w:bidi="ar"/>
        </w:rPr>
        <w:t>一、2025年法治政府建设基本情况</w:t>
      </w:r>
    </w:p>
    <w:p w14:paraId="25F9F50F">
      <w:pPr>
        <w:ind w:firstLine="643" w:firstLineChars="200"/>
        <w:rPr>
          <w:rFonts w:hint="eastAsia"/>
          <w:lang w:val="en-US" w:eastAsia="zh-CN"/>
        </w:rPr>
      </w:pPr>
      <w:r>
        <w:rPr>
          <w:rFonts w:hint="eastAsia" w:ascii="楷体" w:hAnsi="楷体" w:eastAsia="楷体" w:cs="楷体"/>
          <w:b/>
          <w:bCs w:val="0"/>
          <w:kern w:val="2"/>
          <w:sz w:val="32"/>
          <w:szCs w:val="32"/>
          <w:lang w:val="en-US" w:eastAsia="zh-CN" w:bidi="ar"/>
        </w:rPr>
        <w:t>(一)深化思想引领，筑牢法治根基</w:t>
      </w:r>
    </w:p>
    <w:p w14:paraId="5DC728AB">
      <w:pPr>
        <w:ind w:firstLine="640" w:firstLineChars="200"/>
        <w:jc w:val="both"/>
        <w:rPr>
          <w:rFonts w:hint="eastAsia" w:ascii="仿宋" w:hAnsi="仿宋" w:eastAsia="仿宋" w:cs="仿宋"/>
          <w:b w:val="0"/>
          <w:bCs/>
          <w:kern w:val="2"/>
          <w:sz w:val="32"/>
          <w:szCs w:val="32"/>
          <w:lang w:val="en-US" w:eastAsia="zh-CN" w:bidi="ar"/>
        </w:rPr>
      </w:pPr>
      <w:r>
        <w:rPr>
          <w:rFonts w:hint="eastAsia" w:ascii="仿宋" w:hAnsi="仿宋" w:eastAsia="仿宋" w:cs="仿宋"/>
          <w:b w:val="0"/>
          <w:bCs/>
          <w:kern w:val="2"/>
          <w:sz w:val="32"/>
          <w:szCs w:val="32"/>
          <w:lang w:val="en-US" w:eastAsia="zh-CN" w:bidi="ar"/>
        </w:rPr>
        <w:t>小孤山镇坚持把法治建设作为重大政治任务置于经济社会发展全局中统筹谋划，党政主要负责人严格履行推进法治建设第一责任人职责，将法治政府建设纳入重要议事日程，定期研究部署法治工作，形成了主要领导亲自抓、分管领导具体抓、各部门协同抓的工作格局。坚持普法工作与法治实践相结合，把法治宣传教育融入到工作的各个环节和全过程，坚持系统内普法与社会普法并重，倡导全体干部在系统内普法责任的同时，积极承担面向社会普法责任，努力提高工作人员法律素质，增强社会公众法律意识。</w:t>
      </w:r>
    </w:p>
    <w:p w14:paraId="590F1C2F">
      <w:pPr>
        <w:ind w:firstLine="643" w:firstLineChars="200"/>
        <w:rPr>
          <w:rFonts w:hint="eastAsia" w:ascii="楷体" w:hAnsi="楷体" w:eastAsia="楷体" w:cs="楷体"/>
          <w:b/>
          <w:bCs w:val="0"/>
          <w:kern w:val="2"/>
          <w:sz w:val="32"/>
          <w:szCs w:val="32"/>
          <w:lang w:val="en-US" w:eastAsia="zh-CN" w:bidi="ar"/>
        </w:rPr>
      </w:pPr>
      <w:r>
        <w:rPr>
          <w:rFonts w:hint="eastAsia" w:ascii="楷体" w:hAnsi="楷体" w:eastAsia="楷体" w:cs="楷体"/>
          <w:b/>
          <w:bCs w:val="0"/>
          <w:kern w:val="2"/>
          <w:sz w:val="32"/>
          <w:szCs w:val="32"/>
          <w:lang w:val="en-US" w:eastAsia="zh-CN" w:bidi="ar"/>
        </w:rPr>
        <w:t>(二)化解矛盾纠纷，维护社会稳定</w:t>
      </w:r>
    </w:p>
    <w:p w14:paraId="6FC5E0C2">
      <w:pPr>
        <w:ind w:firstLine="640" w:firstLineChars="200"/>
        <w:rPr>
          <w:rFonts w:hint="eastAsia" w:ascii="仿宋" w:hAnsi="仿宋" w:eastAsia="仿宋" w:cs="仿宋"/>
          <w:b w:val="0"/>
          <w:bCs/>
          <w:kern w:val="2"/>
          <w:sz w:val="32"/>
          <w:szCs w:val="32"/>
          <w:lang w:val="en-US" w:eastAsia="zh-CN" w:bidi="ar"/>
        </w:rPr>
      </w:pPr>
      <w:r>
        <w:rPr>
          <w:rFonts w:hint="eastAsia" w:ascii="仿宋" w:hAnsi="仿宋" w:eastAsia="仿宋" w:cs="仿宋"/>
          <w:b w:val="0"/>
          <w:bCs/>
          <w:kern w:val="2"/>
          <w:sz w:val="32"/>
          <w:szCs w:val="32"/>
          <w:lang w:val="en-US" w:eastAsia="zh-CN" w:bidi="ar"/>
        </w:rPr>
        <w:t>小孤山镇始终坚持和发展新时代“枫桥经验”，健全矛盾化解机制，深入开展“化解矛盾风险，维护社会稳定”专项治理工作，由综治办牵头抓总、统筹协调，全体机关干部深入街道小区和村屯2600余户开展“敲门行动”，全面进行隐患排查摸底工作，每月召开综治分析研判会议，统筹协调各职能部门解决疑难问题，通过包村领导干部下村、领导接访和村屯干部入户等形式排查和化解各类基层矛盾纠纷，基本实现了“小事不出村、大事不出镇”的目标。</w:t>
      </w:r>
    </w:p>
    <w:p w14:paraId="20E71E7F">
      <w:pPr>
        <w:ind w:firstLine="643" w:firstLineChars="200"/>
        <w:rPr>
          <w:rFonts w:hint="eastAsia"/>
          <w:lang w:val="en-US" w:eastAsia="zh-CN"/>
        </w:rPr>
      </w:pPr>
      <w:r>
        <w:rPr>
          <w:rFonts w:hint="eastAsia" w:ascii="楷体" w:hAnsi="楷体" w:eastAsia="楷体" w:cs="楷体"/>
          <w:b/>
          <w:bCs w:val="0"/>
          <w:kern w:val="2"/>
          <w:sz w:val="32"/>
          <w:szCs w:val="32"/>
          <w:lang w:val="en-US" w:eastAsia="zh-CN" w:bidi="ar"/>
        </w:rPr>
        <w:t>(三)推进全面普法，深化平安宣传</w:t>
      </w:r>
    </w:p>
    <w:p w14:paraId="570D9BCC">
      <w:pPr>
        <w:numPr>
          <w:ilvl w:val="0"/>
          <w:numId w:val="0"/>
        </w:numPr>
        <w:ind w:firstLine="640" w:firstLineChars="200"/>
        <w:jc w:val="both"/>
        <w:rPr>
          <w:rFonts w:hint="eastAsia" w:ascii="仿宋" w:hAnsi="仿宋" w:eastAsia="仿宋" w:cs="仿宋"/>
          <w:b w:val="0"/>
          <w:bCs/>
          <w:kern w:val="2"/>
          <w:sz w:val="32"/>
          <w:szCs w:val="32"/>
          <w:lang w:val="en-US" w:eastAsia="zh-CN" w:bidi="ar"/>
        </w:rPr>
      </w:pPr>
      <w:r>
        <w:rPr>
          <w:rFonts w:hint="eastAsia" w:ascii="仿宋" w:hAnsi="仿宋" w:eastAsia="仿宋" w:cs="仿宋"/>
          <w:b w:val="0"/>
          <w:bCs/>
          <w:kern w:val="2"/>
          <w:sz w:val="32"/>
          <w:szCs w:val="32"/>
          <w:lang w:val="en-US" w:eastAsia="zh-CN" w:bidi="ar"/>
        </w:rPr>
        <w:t>今年是“八五”普法的收官之年，我镇广泛开展平安建设宣传活动，增强群众的安全意识和法治观念，利用赶集日、节假日等时机，组织综治中心、司法所、派出所等部门联合开展平安建设集中宣传活动，发放宣传手册3000余份，向群众宣传法律法规、防诈骗、防盗窃、消防安全等知识，利用综治中心宣传月，通过发放宣传资料、现场讲解等方式向群众介绍我镇综治中心的功能，让群众直观感受到综治中心“一站式”服务的便捷与高效，营造全社会共同参与平安建设的良好氛围。</w:t>
      </w:r>
    </w:p>
    <w:p w14:paraId="27483DCD">
      <w:pPr>
        <w:ind w:firstLine="643" w:firstLineChars="200"/>
        <w:rPr>
          <w:rFonts w:hint="eastAsia"/>
          <w:lang w:val="en-US" w:eastAsia="zh-CN"/>
        </w:rPr>
      </w:pPr>
      <w:r>
        <w:rPr>
          <w:rFonts w:hint="eastAsia" w:ascii="楷体" w:hAnsi="楷体" w:eastAsia="楷体" w:cs="楷体"/>
          <w:b/>
          <w:bCs w:val="0"/>
          <w:kern w:val="2"/>
          <w:sz w:val="32"/>
          <w:szCs w:val="32"/>
          <w:lang w:val="en-US" w:eastAsia="zh-CN" w:bidi="ar"/>
        </w:rPr>
        <w:t>(四)推进全面普法，深化平安宣传</w:t>
      </w:r>
    </w:p>
    <w:p w14:paraId="5F4A136E">
      <w:pPr>
        <w:pStyle w:val="2"/>
        <w:rPr>
          <w:rFonts w:hint="eastAsia" w:ascii="仿宋" w:hAnsi="仿宋" w:eastAsia="仿宋" w:cs="仿宋"/>
          <w:b w:val="0"/>
          <w:bCs/>
          <w:kern w:val="2"/>
          <w:sz w:val="32"/>
          <w:szCs w:val="32"/>
          <w:lang w:val="en-US" w:eastAsia="zh-CN" w:bidi="ar"/>
        </w:rPr>
      </w:pPr>
      <w:r>
        <w:rPr>
          <w:rFonts w:hint="eastAsia" w:ascii="仿宋" w:hAnsi="仿宋" w:eastAsia="仿宋" w:cs="仿宋"/>
          <w:b w:val="0"/>
          <w:bCs/>
          <w:kern w:val="2"/>
          <w:sz w:val="32"/>
          <w:szCs w:val="32"/>
          <w:lang w:val="en-US" w:eastAsia="zh-CN" w:bidi="ar"/>
        </w:rPr>
        <w:t>以提高镇党委、政府的领导水平和执政能力为重点，认真落实党风廉政建设责任制，镇党政班子成员带头依法办事，使党委、政府依法执政能力得到了进一步提高。进一步健全完善了行政执法责任制，明确主体责任。全面推行行政执法“三项制度”，即行政执法公示制度、执法全过程记录制度、重大执法决定法制审核制度，实现行政执法信息及时准确公示、行政执法全过程留痕和可回溯管理、重大执法决定法制审核全覆盖，提高行政执法的透明度和公信力。</w:t>
      </w:r>
    </w:p>
    <w:p w14:paraId="48BFFBB5">
      <w:pPr>
        <w:ind w:firstLine="643" w:firstLineChars="200"/>
        <w:rPr>
          <w:rFonts w:hint="default" w:ascii="黑体" w:hAnsi="黑体" w:eastAsia="黑体" w:cs="黑体"/>
          <w:b/>
          <w:bCs w:val="0"/>
          <w:kern w:val="2"/>
          <w:sz w:val="32"/>
          <w:szCs w:val="32"/>
          <w:lang w:val="en-US" w:eastAsia="zh-CN" w:bidi="ar"/>
        </w:rPr>
      </w:pPr>
      <w:r>
        <w:rPr>
          <w:rFonts w:hint="eastAsia" w:ascii="黑体" w:hAnsi="黑体" w:eastAsia="黑体" w:cs="黑体"/>
          <w:b/>
          <w:bCs w:val="0"/>
          <w:kern w:val="2"/>
          <w:sz w:val="32"/>
          <w:szCs w:val="32"/>
          <w:lang w:val="en-US" w:eastAsia="zh-CN" w:bidi="ar"/>
        </w:rPr>
        <w:t>二、</w:t>
      </w:r>
      <w:r>
        <w:rPr>
          <w:rFonts w:hint="default" w:ascii="黑体" w:hAnsi="黑体" w:eastAsia="黑体" w:cs="黑体"/>
          <w:b/>
          <w:bCs w:val="0"/>
          <w:kern w:val="2"/>
          <w:sz w:val="32"/>
          <w:szCs w:val="32"/>
          <w:lang w:val="en-US" w:eastAsia="zh-CN" w:bidi="ar"/>
        </w:rPr>
        <w:t>存在问题和不足</w:t>
      </w:r>
    </w:p>
    <w:p w14:paraId="2CFFCDFB">
      <w:pPr>
        <w:numPr>
          <w:ilvl w:val="0"/>
          <w:numId w:val="0"/>
        </w:numPr>
        <w:ind w:firstLine="640" w:firstLineChars="200"/>
        <w:jc w:val="both"/>
        <w:rPr>
          <w:rFonts w:hint="default" w:ascii="仿宋" w:hAnsi="仿宋" w:eastAsia="仿宋" w:cs="仿宋"/>
          <w:b w:val="0"/>
          <w:bCs/>
          <w:kern w:val="2"/>
          <w:sz w:val="32"/>
          <w:szCs w:val="32"/>
          <w:lang w:val="en-US" w:eastAsia="zh-CN" w:bidi="ar"/>
        </w:rPr>
      </w:pPr>
      <w:r>
        <w:rPr>
          <w:rFonts w:hint="default" w:ascii="仿宋" w:hAnsi="仿宋" w:eastAsia="仿宋" w:cs="仿宋"/>
          <w:b w:val="0"/>
          <w:bCs/>
          <w:kern w:val="2"/>
          <w:sz w:val="32"/>
          <w:szCs w:val="32"/>
          <w:lang w:val="en-US" w:eastAsia="zh-CN" w:bidi="ar"/>
        </w:rPr>
        <w:t>一</w:t>
      </w:r>
      <w:r>
        <w:rPr>
          <w:rFonts w:hint="eastAsia" w:ascii="仿宋" w:hAnsi="仿宋" w:eastAsia="仿宋" w:cs="仿宋"/>
          <w:b w:val="0"/>
          <w:bCs/>
          <w:kern w:val="2"/>
          <w:sz w:val="32"/>
          <w:szCs w:val="32"/>
          <w:lang w:val="en-US" w:eastAsia="zh-CN" w:bidi="ar"/>
        </w:rPr>
        <w:t>是</w:t>
      </w:r>
      <w:r>
        <w:rPr>
          <w:rFonts w:hint="default" w:ascii="仿宋" w:hAnsi="仿宋" w:eastAsia="仿宋" w:cs="仿宋"/>
          <w:b w:val="0"/>
          <w:bCs/>
          <w:kern w:val="2"/>
          <w:sz w:val="32"/>
          <w:szCs w:val="32"/>
          <w:lang w:val="en-US" w:eastAsia="zh-CN" w:bidi="ar"/>
        </w:rPr>
        <w:t>普法宣传精准性不足。普法活动的宣传形式单一，</w:t>
      </w:r>
    </w:p>
    <w:p w14:paraId="75B24A95">
      <w:pPr>
        <w:numPr>
          <w:ilvl w:val="0"/>
          <w:numId w:val="0"/>
        </w:numPr>
        <w:jc w:val="both"/>
        <w:rPr>
          <w:rFonts w:hint="default" w:ascii="仿宋" w:hAnsi="仿宋" w:eastAsia="仿宋" w:cs="仿宋"/>
          <w:b w:val="0"/>
          <w:bCs/>
          <w:kern w:val="2"/>
          <w:sz w:val="32"/>
          <w:szCs w:val="32"/>
          <w:lang w:val="en-US" w:eastAsia="zh-CN" w:bidi="ar"/>
        </w:rPr>
      </w:pPr>
      <w:r>
        <w:rPr>
          <w:rFonts w:hint="default" w:ascii="仿宋" w:hAnsi="仿宋" w:eastAsia="仿宋" w:cs="仿宋"/>
          <w:b w:val="0"/>
          <w:bCs/>
          <w:kern w:val="2"/>
          <w:sz w:val="32"/>
          <w:szCs w:val="32"/>
          <w:lang w:val="en-US" w:eastAsia="zh-CN" w:bidi="ar"/>
        </w:rPr>
        <w:t>普法工作仍沿用 “大喇叭广播、发放宣传册” 等传统方式，激发群众</w:t>
      </w:r>
      <w:r>
        <w:rPr>
          <w:rFonts w:hint="eastAsia" w:ascii="仿宋" w:hAnsi="仿宋" w:eastAsia="仿宋" w:cs="仿宋"/>
          <w:b w:val="0"/>
          <w:bCs/>
          <w:kern w:val="2"/>
          <w:sz w:val="32"/>
          <w:szCs w:val="32"/>
          <w:lang w:val="en-US" w:eastAsia="zh-CN" w:bidi="ar"/>
        </w:rPr>
        <w:t>主动</w:t>
      </w:r>
      <w:r>
        <w:rPr>
          <w:rFonts w:hint="default" w:ascii="仿宋" w:hAnsi="仿宋" w:eastAsia="仿宋" w:cs="仿宋"/>
          <w:b w:val="0"/>
          <w:bCs/>
          <w:kern w:val="2"/>
          <w:sz w:val="32"/>
          <w:szCs w:val="32"/>
          <w:lang w:val="en-US" w:eastAsia="zh-CN" w:bidi="ar"/>
        </w:rPr>
        <w:t>学法积极性</w:t>
      </w:r>
      <w:r>
        <w:rPr>
          <w:rFonts w:hint="eastAsia" w:ascii="仿宋" w:hAnsi="仿宋" w:eastAsia="仿宋" w:cs="仿宋"/>
          <w:b w:val="0"/>
          <w:bCs/>
          <w:kern w:val="2"/>
          <w:sz w:val="32"/>
          <w:szCs w:val="32"/>
          <w:lang w:val="en-US" w:eastAsia="zh-CN" w:bidi="ar"/>
        </w:rPr>
        <w:t>欠佳</w:t>
      </w:r>
      <w:r>
        <w:rPr>
          <w:rFonts w:hint="default" w:ascii="仿宋" w:hAnsi="仿宋" w:eastAsia="仿宋" w:cs="仿宋"/>
          <w:b w:val="0"/>
          <w:bCs/>
          <w:kern w:val="2"/>
          <w:sz w:val="32"/>
          <w:szCs w:val="32"/>
          <w:lang w:val="en-US" w:eastAsia="zh-CN" w:bidi="ar"/>
        </w:rPr>
        <w:t>。</w:t>
      </w:r>
      <w:r>
        <w:rPr>
          <w:rFonts w:hint="eastAsia" w:ascii="仿宋" w:hAnsi="仿宋" w:eastAsia="仿宋" w:cs="仿宋"/>
          <w:b w:val="0"/>
          <w:bCs/>
          <w:kern w:val="2"/>
          <w:sz w:val="32"/>
          <w:szCs w:val="32"/>
          <w:lang w:val="en-US" w:eastAsia="zh-CN" w:bidi="ar"/>
        </w:rPr>
        <w:t>二是</w:t>
      </w:r>
      <w:r>
        <w:rPr>
          <w:rFonts w:hint="default" w:ascii="仿宋" w:hAnsi="仿宋" w:eastAsia="仿宋" w:cs="仿宋"/>
          <w:b w:val="0"/>
          <w:bCs/>
          <w:kern w:val="2"/>
          <w:sz w:val="32"/>
          <w:szCs w:val="32"/>
          <w:lang w:val="en-US" w:eastAsia="zh-CN" w:bidi="ar"/>
        </w:rPr>
        <w:t>运用法治思维和法治方式深化改革、推动发展、化解风险、维护稳定的能力仍需加强，对新形势下法治政府建设的要求理解需进一步深化。</w:t>
      </w:r>
      <w:r>
        <w:rPr>
          <w:rFonts w:hint="eastAsia" w:ascii="仿宋" w:hAnsi="仿宋" w:eastAsia="仿宋" w:cs="仿宋"/>
          <w:b w:val="0"/>
          <w:bCs/>
          <w:kern w:val="2"/>
          <w:sz w:val="32"/>
          <w:szCs w:val="32"/>
          <w:lang w:val="en-US" w:eastAsia="zh-CN" w:bidi="ar"/>
        </w:rPr>
        <w:t>三是</w:t>
      </w:r>
      <w:r>
        <w:rPr>
          <w:rFonts w:hint="default" w:ascii="仿宋" w:hAnsi="仿宋" w:eastAsia="仿宋" w:cs="仿宋"/>
          <w:b w:val="0"/>
          <w:bCs/>
          <w:kern w:val="2"/>
          <w:sz w:val="32"/>
          <w:szCs w:val="32"/>
          <w:lang w:val="en-US" w:eastAsia="zh-CN" w:bidi="ar"/>
        </w:rPr>
        <w:t>执法队伍建设有待进一步提高。乡镇层面法治专门人才短缺，执法人员法律专业知识不强，法律服务工作水平有待提高</w:t>
      </w:r>
      <w:r>
        <w:rPr>
          <w:rFonts w:hint="eastAsia" w:ascii="仿宋" w:hAnsi="仿宋" w:eastAsia="仿宋" w:cs="仿宋"/>
          <w:b w:val="0"/>
          <w:bCs/>
          <w:kern w:val="2"/>
          <w:sz w:val="32"/>
          <w:szCs w:val="32"/>
          <w:lang w:val="en-US" w:eastAsia="zh-CN" w:bidi="ar"/>
        </w:rPr>
        <w:t>。</w:t>
      </w:r>
    </w:p>
    <w:p w14:paraId="483DFA57">
      <w:pPr>
        <w:numPr>
          <w:ilvl w:val="0"/>
          <w:numId w:val="0"/>
        </w:numPr>
        <w:ind w:firstLine="643" w:firstLineChars="200"/>
        <w:jc w:val="both"/>
        <w:rPr>
          <w:rFonts w:hint="eastAsia" w:ascii="黑体" w:hAnsi="黑体" w:eastAsia="黑体" w:cs="黑体"/>
          <w:b/>
          <w:bCs w:val="0"/>
          <w:kern w:val="2"/>
          <w:sz w:val="32"/>
          <w:szCs w:val="32"/>
          <w:lang w:val="en-US" w:eastAsia="zh-CN" w:bidi="ar"/>
        </w:rPr>
      </w:pPr>
      <w:r>
        <w:rPr>
          <w:rFonts w:hint="eastAsia" w:ascii="黑体" w:hAnsi="黑体" w:eastAsia="黑体" w:cs="黑体"/>
          <w:b/>
          <w:bCs w:val="0"/>
          <w:kern w:val="2"/>
          <w:sz w:val="32"/>
          <w:szCs w:val="32"/>
          <w:lang w:val="en-US" w:eastAsia="zh-CN" w:bidi="ar"/>
        </w:rPr>
        <w:t>三、党政主要负责人履行推进法治建设第一责任人职责</w:t>
      </w:r>
    </w:p>
    <w:p w14:paraId="72B20B2E">
      <w:pPr>
        <w:numPr>
          <w:ilvl w:val="0"/>
          <w:numId w:val="0"/>
        </w:numPr>
        <w:jc w:val="both"/>
        <w:rPr>
          <w:rFonts w:hint="default" w:ascii="黑体" w:hAnsi="黑体" w:eastAsia="黑体" w:cs="黑体"/>
          <w:b/>
          <w:bCs w:val="0"/>
          <w:kern w:val="2"/>
          <w:sz w:val="32"/>
          <w:szCs w:val="32"/>
          <w:lang w:val="en-US" w:eastAsia="zh-CN" w:bidi="ar"/>
        </w:rPr>
      </w:pPr>
      <w:r>
        <w:rPr>
          <w:rFonts w:hint="default" w:ascii="黑体" w:hAnsi="黑体" w:eastAsia="黑体" w:cs="黑体"/>
          <w:b/>
          <w:bCs w:val="0"/>
          <w:kern w:val="2"/>
          <w:sz w:val="32"/>
          <w:szCs w:val="32"/>
          <w:lang w:val="en-US" w:eastAsia="zh-CN" w:bidi="ar"/>
        </w:rPr>
        <w:t>情况</w:t>
      </w:r>
    </w:p>
    <w:p w14:paraId="768BC173">
      <w:pPr>
        <w:numPr>
          <w:ilvl w:val="0"/>
          <w:numId w:val="0"/>
        </w:numPr>
        <w:ind w:firstLine="640" w:firstLineChars="200"/>
        <w:jc w:val="both"/>
        <w:rPr>
          <w:rFonts w:hint="eastAsia" w:ascii="仿宋" w:hAnsi="仿宋" w:eastAsia="仿宋" w:cs="仿宋"/>
          <w:b w:val="0"/>
          <w:bCs/>
          <w:kern w:val="2"/>
          <w:sz w:val="32"/>
          <w:szCs w:val="32"/>
          <w:lang w:val="en-US" w:eastAsia="zh-CN" w:bidi="ar"/>
        </w:rPr>
      </w:pPr>
      <w:r>
        <w:rPr>
          <w:rFonts w:hint="default" w:ascii="仿宋" w:hAnsi="仿宋" w:eastAsia="仿宋" w:cs="仿宋"/>
          <w:b w:val="0"/>
          <w:bCs/>
          <w:kern w:val="2"/>
          <w:sz w:val="32"/>
          <w:szCs w:val="32"/>
          <w:lang w:val="en-US" w:eastAsia="zh-CN" w:bidi="ar"/>
        </w:rPr>
        <w:t>镇党委、政府主要负责人坚持重要工作亲自部署、重大问题亲自过问、重点环节亲自协调、重要任务亲自督办。带头深入学习习近平法治思想，将其纳入党委理论学习中心组重点学习内容，并组织全镇干部开展专题学习。主持召开党委会议研究制定年度法治政府建设工作要点，督促领导班子其他成员和各部门负责人依法履职，确保党中央关于全面依法治国的决策部署和上级工作要求在我镇不折不扣落实到位。带头尊法学法守法用法，模范执行领导干部学法用法制度，自觉维护司法权威，全镇依法决策、依法行政、依法治理的氛围日益浓厚。</w:t>
      </w:r>
    </w:p>
    <w:p w14:paraId="23675088">
      <w:pPr>
        <w:ind w:firstLine="643" w:firstLineChars="200"/>
        <w:rPr>
          <w:rFonts w:hint="eastAsia" w:ascii="黑体" w:hAnsi="黑体" w:eastAsia="黑体" w:cs="黑体"/>
          <w:b/>
          <w:bCs w:val="0"/>
          <w:kern w:val="2"/>
          <w:sz w:val="32"/>
          <w:szCs w:val="32"/>
          <w:lang w:val="en-US" w:eastAsia="zh-CN" w:bidi="ar"/>
        </w:rPr>
      </w:pPr>
      <w:r>
        <w:rPr>
          <w:rFonts w:hint="eastAsia" w:ascii="黑体" w:hAnsi="黑体" w:eastAsia="黑体" w:cs="黑体"/>
          <w:b/>
          <w:bCs w:val="0"/>
          <w:kern w:val="2"/>
          <w:sz w:val="32"/>
          <w:szCs w:val="32"/>
          <w:lang w:val="en-US" w:eastAsia="zh-CN" w:bidi="ar"/>
        </w:rPr>
        <w:t>四、2026年度主要工作安排</w:t>
      </w:r>
    </w:p>
    <w:p w14:paraId="6A123572">
      <w:pPr>
        <w:ind w:firstLine="643" w:firstLineChars="200"/>
        <w:rPr>
          <w:rFonts w:hint="eastAsia" w:ascii="仿宋" w:hAnsi="仿宋" w:eastAsia="仿宋" w:cs="仿宋"/>
          <w:b w:val="0"/>
          <w:bCs/>
          <w:kern w:val="2"/>
          <w:sz w:val="32"/>
          <w:szCs w:val="32"/>
          <w:lang w:val="en-US" w:eastAsia="zh-CN" w:bidi="ar"/>
        </w:rPr>
      </w:pPr>
      <w:r>
        <w:rPr>
          <w:rFonts w:hint="eastAsia" w:ascii="楷体" w:hAnsi="楷体" w:eastAsia="楷体" w:cs="楷体"/>
          <w:b/>
          <w:bCs w:val="0"/>
          <w:kern w:val="2"/>
          <w:sz w:val="32"/>
          <w:szCs w:val="32"/>
          <w:lang w:val="en-US" w:eastAsia="zh-CN" w:bidi="ar"/>
        </w:rPr>
        <w:t>（一）深入学习贯彻习近平法治思想</w:t>
      </w:r>
    </w:p>
    <w:p w14:paraId="55A210DC">
      <w:pPr>
        <w:ind w:firstLine="640" w:firstLineChars="200"/>
        <w:rPr>
          <w:rFonts w:hint="eastAsia" w:ascii="仿宋" w:hAnsi="仿宋" w:eastAsia="仿宋" w:cs="仿宋"/>
          <w:b w:val="0"/>
          <w:bCs/>
          <w:kern w:val="2"/>
          <w:sz w:val="32"/>
          <w:szCs w:val="32"/>
          <w:lang w:val="en-US" w:eastAsia="zh-CN" w:bidi="ar"/>
        </w:rPr>
      </w:pPr>
      <w:r>
        <w:rPr>
          <w:rFonts w:hint="eastAsia" w:ascii="仿宋" w:hAnsi="仿宋" w:eastAsia="仿宋" w:cs="仿宋"/>
          <w:b w:val="0"/>
          <w:bCs/>
          <w:kern w:val="2"/>
          <w:sz w:val="32"/>
          <w:szCs w:val="32"/>
          <w:lang w:val="en-US" w:eastAsia="zh-CN" w:bidi="ar"/>
        </w:rPr>
        <w:t>坚决贯彻落实县委、县政府关于法治建设的工作部署，继续深入学习贯彻习近平新时代中国特色社会主义思想、习近平法治思想和重要讲话精神。推动法治建设与经济社会发展同谋划、同部署、同推进，确保全面法治建设各项任务落地见效。将学习贯彻习近平法治思想作为长期政治任务，纳入干部教育培训重点内容，引导全镇干部自觉运用法治思维和法治方式推动工作。</w:t>
      </w:r>
    </w:p>
    <w:p w14:paraId="3B6ABE2E">
      <w:pPr>
        <w:ind w:firstLine="643" w:firstLineChars="200"/>
        <w:rPr>
          <w:rFonts w:hint="eastAsia"/>
          <w:lang w:val="en-US" w:eastAsia="zh-CN"/>
        </w:rPr>
      </w:pPr>
      <w:r>
        <w:rPr>
          <w:rFonts w:hint="eastAsia" w:ascii="楷体" w:hAnsi="楷体" w:eastAsia="楷体" w:cs="楷体"/>
          <w:b/>
          <w:bCs w:val="0"/>
          <w:kern w:val="2"/>
          <w:sz w:val="32"/>
          <w:szCs w:val="32"/>
          <w:lang w:val="en-US" w:eastAsia="zh-CN" w:bidi="ar"/>
        </w:rPr>
        <w:t>（二）不断夯实基层法治治理效能</w:t>
      </w:r>
    </w:p>
    <w:p w14:paraId="1C5EB6A1">
      <w:pPr>
        <w:ind w:firstLine="640" w:firstLineChars="200"/>
        <w:rPr>
          <w:rFonts w:hint="eastAsia"/>
          <w:lang w:val="en-US" w:eastAsia="zh-CN"/>
        </w:rPr>
      </w:pPr>
      <w:r>
        <w:rPr>
          <w:rFonts w:hint="eastAsia" w:ascii="仿宋" w:hAnsi="仿宋" w:eastAsia="仿宋" w:cs="仿宋"/>
          <w:b w:val="0"/>
          <w:bCs/>
          <w:kern w:val="2"/>
          <w:sz w:val="32"/>
          <w:szCs w:val="32"/>
          <w:lang w:val="en-US" w:eastAsia="zh-CN" w:bidi="ar"/>
        </w:rPr>
        <w:t>加强镇村法治工作队伍建设，加大法治人才培养和引进力度，深化法治乡村建设，创新普法形式，提升普法精准性和实效性，增强全民法治观念。利用微信公众号、抖音等新媒体推送普法短剧、漫画，同步打造法治文化广场、乡村法治图书角等实体阵地，加大法治宣传教育，紧紧围绕镇党委、政府中心工作和社会热点问题，广泛开展法治宣传活动，营造良好的社会法治氛围。</w:t>
      </w:r>
    </w:p>
    <w:p w14:paraId="0945A4AD">
      <w:pPr>
        <w:ind w:firstLine="643" w:firstLineChars="200"/>
        <w:rPr>
          <w:rFonts w:hint="default" w:ascii="仿宋" w:hAnsi="仿宋" w:eastAsia="仿宋" w:cs="仿宋"/>
          <w:b w:val="0"/>
          <w:bCs/>
          <w:kern w:val="2"/>
          <w:sz w:val="32"/>
          <w:szCs w:val="32"/>
          <w:lang w:val="en-US" w:eastAsia="zh-CN" w:bidi="ar"/>
        </w:rPr>
      </w:pPr>
      <w:r>
        <w:rPr>
          <w:rFonts w:hint="eastAsia" w:ascii="楷体" w:hAnsi="楷体" w:eastAsia="楷体" w:cs="楷体"/>
          <w:b/>
          <w:bCs w:val="0"/>
          <w:kern w:val="2"/>
          <w:sz w:val="32"/>
          <w:szCs w:val="32"/>
          <w:lang w:val="en-US" w:eastAsia="zh-CN" w:bidi="ar"/>
        </w:rPr>
        <w:t>（三）持续完善法治政府建设体系</w:t>
      </w:r>
    </w:p>
    <w:p w14:paraId="3EAC70DC">
      <w:pPr>
        <w:ind w:firstLine="640" w:firstLineChars="200"/>
        <w:rPr>
          <w:rFonts w:hint="eastAsia" w:ascii="仿宋" w:hAnsi="仿宋" w:eastAsia="仿宋" w:cs="仿宋"/>
          <w:b w:val="0"/>
          <w:bCs/>
          <w:kern w:val="2"/>
          <w:sz w:val="32"/>
          <w:szCs w:val="32"/>
          <w:lang w:val="en-US" w:eastAsia="zh-CN" w:bidi="ar"/>
        </w:rPr>
      </w:pPr>
      <w:r>
        <w:rPr>
          <w:rFonts w:hint="eastAsia" w:ascii="仿宋" w:hAnsi="仿宋" w:eastAsia="仿宋" w:cs="仿宋"/>
          <w:b w:val="0"/>
          <w:bCs/>
          <w:kern w:val="2"/>
          <w:sz w:val="32"/>
          <w:szCs w:val="32"/>
          <w:lang w:val="en-US" w:eastAsia="zh-CN" w:bidi="ar"/>
        </w:rPr>
        <w:t>进一步完善相关法制法规和制度，紧紧围绕“职能科学、权责法定、执法严明、公开公正、廉洁高效、守法诚信”法治政府的总体建设目标，以弘扬法治精神为宗旨，求真务实，拓展宣传渠道，创新宣传方式，使法制宣传教育更接地气、切合实际、贴合生活和贴近群众，努力提升群众守法意识。我镇将立足新发展阶段，坚持以重要思想为指导，全面贯彻法治思想，紧扣中央、省、市、县决策部署，全面深入推进依法行政，推动法治政府建设再上新台阶。</w:t>
      </w:r>
      <w:bookmarkStart w:id="0" w:name="_GoBack"/>
      <w:bookmarkEnd w:id="0"/>
    </w:p>
    <w:p w14:paraId="02B30A00">
      <w:pPr>
        <w:rPr>
          <w:rFonts w:hint="eastAsia" w:ascii="黑体" w:hAnsi="黑体" w:eastAsia="黑体" w:cs="黑体"/>
          <w:b/>
          <w:bCs w:val="0"/>
          <w:kern w:val="2"/>
          <w:sz w:val="32"/>
          <w:szCs w:val="32"/>
          <w:lang w:val="en-US" w:eastAsia="zh-CN" w:bidi="ar"/>
        </w:rPr>
      </w:pPr>
    </w:p>
    <w:p w14:paraId="373D8118">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3869D8"/>
    <w:rsid w:val="05351CF8"/>
    <w:rsid w:val="06DF5A8D"/>
    <w:rsid w:val="071D689A"/>
    <w:rsid w:val="0A851326"/>
    <w:rsid w:val="0AF02C43"/>
    <w:rsid w:val="0F386966"/>
    <w:rsid w:val="17807657"/>
    <w:rsid w:val="29CA6FC6"/>
    <w:rsid w:val="2DA01E4F"/>
    <w:rsid w:val="301A5EE8"/>
    <w:rsid w:val="31794E91"/>
    <w:rsid w:val="31D56B80"/>
    <w:rsid w:val="35ED7BFB"/>
    <w:rsid w:val="3894610C"/>
    <w:rsid w:val="3AEE244B"/>
    <w:rsid w:val="3EDF3E59"/>
    <w:rsid w:val="4D84279B"/>
    <w:rsid w:val="589A00DE"/>
    <w:rsid w:val="61C13B66"/>
    <w:rsid w:val="637349EC"/>
    <w:rsid w:val="64801AB7"/>
    <w:rsid w:val="683869D8"/>
    <w:rsid w:val="6AF705F9"/>
    <w:rsid w:val="6E8B1784"/>
    <w:rsid w:val="73DD4830"/>
    <w:rsid w:val="7D8201F6"/>
    <w:rsid w:val="7E3F0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spacing w:line="240" w:lineRule="auto"/>
      <w:ind w:firstLine="1040" w:firstLineChars="200"/>
    </w:pPr>
    <w:rPr>
      <w:rFonts w:ascii="Calibri" w:hAnsi="Calibri" w:eastAsia="仿宋_GB2312" w:cs="Times New Roman"/>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2193</Words>
  <Characters>2227</Characters>
  <Lines>0</Lines>
  <Paragraphs>0</Paragraphs>
  <TotalTime>184</TotalTime>
  <ScaleCrop>false</ScaleCrop>
  <LinksUpToDate>false</LinksUpToDate>
  <CharactersWithSpaces>2231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2025-10-20T04:39:00Z</dcterms:created>
  <dc:creator>WPS_226156546</dc:creator>
  <cp:lastModifiedBy>A  . 赱赱檤，銩ㄋ</cp:lastModifiedBy>
  <dcterms:modified xsi:type="dcterms:W3CDTF">2025-10-22T08:10:28Z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C2999DA8F19D4464AEEC004DE286CEDA_11</vt:lpwstr>
  </property>
  <property fmtid="{D5CDD505-2E9C-101B-9397-08002B2CF9AE}" pid="4" name="KSOTemplateDocerSaveRecord">
    <vt:lpwstr>eyJoZGlkIjoiZmNiYzhjOGM1OGQ5MWQ2NTkxMmUyMTVlYThmYWMyZGQiLCJ1c2VySWQiOiIyMzg2NjM5ODMifQ==</vt:lpwstr>
  </property>
</Properties>
</file>