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B3AB0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新兴乡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关于2025年度法治政府</w:t>
      </w:r>
    </w:p>
    <w:p w14:paraId="74D24E41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建设情况的报告</w:t>
      </w:r>
    </w:p>
    <w:p w14:paraId="3EAB6AA3">
      <w:pPr>
        <w:rPr>
          <w:rFonts w:hint="eastAsia"/>
        </w:rPr>
      </w:pPr>
    </w:p>
    <w:p w14:paraId="21F55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县委，县政府：</w:t>
      </w:r>
    </w:p>
    <w:p w14:paraId="33ECB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</w:rPr>
        <w:t>，在县委、县政府的坚强领导下，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新兴乡</w:t>
      </w:r>
      <w:r>
        <w:rPr>
          <w:rFonts w:hint="eastAsia" w:ascii="仿宋" w:hAnsi="仿宋" w:eastAsia="仿宋" w:cs="仿宋"/>
          <w:sz w:val="32"/>
          <w:szCs w:val="32"/>
        </w:rPr>
        <w:t>坚持以新时代中国特色社会主义思想为指导，深入学习贯彻法治思想，全面落实党中央、国务院及省、市、县关于法治政府建设的各项决策部署，紧紧围绕全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中心工作，将法治政府建设贯穿于政府工作的全过程、各方面，着力提升依法行政水平，为全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经济社会高质量发展提供了坚实的法治保障。现将本年度法治政府建设情况报告如下：</w:t>
      </w:r>
    </w:p>
    <w:p w14:paraId="45418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 2025年度法治政府建设基本情况</w:t>
      </w:r>
    </w:p>
    <w:p w14:paraId="229609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（一）强化组织领导，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压实法治建设责任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党委、政府始终将法治政府建设摆在全局工作的突出位置，纳入年度工作要点和目标考核体系。及时调整充实法治政府建设工作领导小组，由党委书记、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长担任双组长，明确职责分工，形成“党委领导、政府负责、部门协同、公众参与”的工作格局。</w:t>
      </w:r>
    </w:p>
    <w:p w14:paraId="1C60C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）健全决策机制，提升行政决策公信力。</w:t>
      </w:r>
      <w:r>
        <w:rPr>
          <w:rFonts w:hint="eastAsia" w:ascii="仿宋" w:hAnsi="仿宋" w:eastAsia="仿宋" w:cs="仿宋"/>
          <w:sz w:val="32"/>
          <w:szCs w:val="32"/>
        </w:rPr>
        <w:t>充分发挥法律顾问在重大决策、合同签订、矛盾纠纷化解中的“智库”作用，有效防范决策风险。坚持科学决策、民主决策、依法决策，对关系民生的重大项目，如基础设施建设、人居环境整治等，广泛听取社会各界意见，确保决策符合民意、贴近实际。</w:t>
      </w:r>
    </w:p>
    <w:p w14:paraId="7B987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加大执法力度，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规范执法行为。</w:t>
      </w:r>
      <w:r>
        <w:rPr>
          <w:rFonts w:hint="eastAsia" w:ascii="仿宋" w:hAnsi="仿宋" w:eastAsia="仿宋" w:cs="仿宋"/>
          <w:sz w:val="32"/>
          <w:szCs w:val="32"/>
        </w:rPr>
        <w:t>针对安全生产、环境保护、市场监管、城乡建设等重点领域，加大执法力度，依法查处各类违法行为，维护良好社会秩序。同时，注重执法方式方法，推广运用说服教育、劝导示范、行政指导等非强制性手段，努力实现法律效果与社会效果的统一。</w:t>
      </w:r>
    </w:p>
    <w:p w14:paraId="658E2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强化权力监督，确保权力在阳光下运行。</w:t>
      </w:r>
      <w:r>
        <w:rPr>
          <w:rFonts w:hint="eastAsia" w:ascii="仿宋" w:hAnsi="仿宋" w:eastAsia="仿宋" w:cs="仿宋"/>
          <w:sz w:val="32"/>
          <w:szCs w:val="32"/>
        </w:rPr>
        <w:t>自觉接受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人大依法监督，主动接受社会监督和舆论监督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畅通投诉举报渠道，对群众反映的问题及时核查处理并反馈。以公开促规范、促公正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加强内部层级监督和专门监督，审计、纪检监察等部门依法独立履行监督职责，对发现的问题严肃追责问责。</w:t>
      </w:r>
    </w:p>
    <w:p w14:paraId="03907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）依法化解矛盾，维护社会和谐稳定。</w:t>
      </w:r>
      <w:r>
        <w:rPr>
          <w:rFonts w:hint="eastAsia" w:ascii="仿宋" w:hAnsi="仿宋" w:eastAsia="仿宋" w:cs="仿宋"/>
          <w:sz w:val="32"/>
          <w:szCs w:val="32"/>
        </w:rPr>
        <w:t>坚持和发展新时代“枫桥经验”，健全完善矛盾纠纷多元预防调处化解综合机制。充分发挥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、村人民调解委员会作用，整合人民调解、行政调解、司法调解资源，全年成功调处各类矛盾纠纷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 w:cs="仿宋"/>
          <w:sz w:val="32"/>
          <w:szCs w:val="32"/>
        </w:rPr>
        <w:t>余起，调解成功率达98%以上。规范信访工作程序，引导群众依法理性表达诉求，依法按政策解决信访问题，全年受理信访事项按期办结率100%。</w:t>
      </w:r>
    </w:p>
    <w:p w14:paraId="5D487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）深化普法宣传，营造浓厚法治氛围。</w:t>
      </w:r>
      <w:r>
        <w:rPr>
          <w:rFonts w:hint="eastAsia" w:ascii="仿宋" w:hAnsi="仿宋" w:eastAsia="仿宋" w:cs="仿宋"/>
          <w:sz w:val="32"/>
          <w:szCs w:val="32"/>
        </w:rPr>
        <w:t>认真落实“八五”普法规划，制定年度普法计划和责任清单。抓住领导干部“关键少数”，将法治思想、宪法法律列入党委理论学习中心组和干部日常学习的重要内容，组织开展领导干部任前法律知识考试和年度述法工作。针对广大群众，结合“民法典宣传月”、“宪法宣传周”等重要节点，组织开展形式多样的创新普法方式，利用乡村大喇叭等载体，推送普法资讯，播放法治音频，营造抬头见法、处处学法的良好环境。全年开展各类普法宣传活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余场次，发放宣传资料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</w:t>
      </w:r>
      <w:r>
        <w:rPr>
          <w:rFonts w:hint="eastAsia" w:ascii="仿宋" w:hAnsi="仿宋" w:eastAsia="仿宋" w:cs="仿宋"/>
          <w:sz w:val="32"/>
          <w:szCs w:val="32"/>
        </w:rPr>
        <w:t>万余份，受教育群众达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0.6</w:t>
      </w:r>
      <w:r>
        <w:rPr>
          <w:rFonts w:hint="eastAsia" w:ascii="仿宋" w:hAnsi="仿宋" w:eastAsia="仿宋" w:cs="仿宋"/>
          <w:sz w:val="32"/>
          <w:szCs w:val="32"/>
        </w:rPr>
        <w:t>万余人次。</w:t>
      </w:r>
    </w:p>
    <w:p w14:paraId="14582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 存在问题和不足</w:t>
      </w:r>
    </w:p>
    <w:p w14:paraId="166C6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在肯定成绩的同时，我们也清醒地认识到，我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法治政府建设仍存在一些薄弱环节和问题：</w:t>
      </w:r>
    </w:p>
    <w:p w14:paraId="3163B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法治思维和依法行政能力有待进一步提升。部分干部运用法治思维和法治方式深化改革、推动发展、化解矛盾、维护稳定的能力仍需加强，习惯于传统行政命令方式，对程序正义重视不够。基层执法人员法律素养和专业技能参差不齐，与新形势下执法工作的要求存在一定差距。</w:t>
      </w:r>
    </w:p>
    <w:p w14:paraId="0BD7A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（二）行政执法规范化水平仍需加强。在具体执行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中，仍存在执法记录不够规范、法制审核质量有待提高、部分领域执法力度和精细化程度不足等问题。跨部门联合执法的协同性和效能有待进一步优化。</w:t>
      </w:r>
    </w:p>
    <w:p w14:paraId="69E6C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矛盾纠纷多元化解机制效能有待释放。部分调解员的专业能力和水平需要提升，行业性、专业性调解组织建设相对滞后。行政复议、行政诉讼作为化解行政争议主渠道的作用尚未充分发挥，部分群众仍倾向于通过信访途径解决问题。</w:t>
      </w:r>
    </w:p>
    <w:p w14:paraId="7913A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普法宣传的针对性和实效性有待增强。普法宣传形式有时较为单一，内容与群众生产生活联系不够紧密，精准滴灌式的普法有待加强。部分村民的法治意识和法律素养仍有较大提升空间，遇事找法、解决问题靠法的习惯尚未完全形成。</w:t>
      </w:r>
    </w:p>
    <w:p w14:paraId="09D9A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（五）基层法治力量相对薄弱。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级法治工作机构人员配备不足，且往往身兼数职，难以全身心投入法治建设。村级法律明白人、人民调解员等队伍的作用发挥不够充分，待遇保障和激励机制有待完善。</w:t>
      </w:r>
    </w:p>
    <w:p w14:paraId="5F873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61953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65647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 党政主要负责人履行推进法治建设第一责任人职责情况</w:t>
      </w:r>
    </w:p>
    <w:p w14:paraId="34399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党委、政府主要负责人严格履行推进法治建设第一责任人职责，将建设法治政府摆在工作全局的重要位置。</w:t>
      </w:r>
    </w:p>
    <w:p w14:paraId="1EB0E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（一）带头深入学习贯彻法治思想。</w:t>
      </w:r>
      <w:r>
        <w:rPr>
          <w:rFonts w:hint="eastAsia" w:ascii="仿宋" w:hAnsi="仿宋" w:eastAsia="仿宋" w:cs="仿宋"/>
          <w:sz w:val="32"/>
          <w:szCs w:val="32"/>
        </w:rPr>
        <w:t>坚持将法治思想作为党委理论学习中心组学习的重点内容，带头读原著、学原文、悟原理，深刻领会其核心要义和实践要求。通过专题学习、辅导报告等形式，不断提升自身及班子成员的法治素养。</w:t>
      </w:r>
    </w:p>
    <w:p w14:paraId="30EF6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（二）加强组织领导和工作部署。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党委书记、乡长</w:t>
      </w:r>
      <w:r>
        <w:rPr>
          <w:rFonts w:hint="eastAsia" w:ascii="仿宋" w:hAnsi="仿宋" w:eastAsia="仿宋" w:cs="仿宋"/>
          <w:sz w:val="32"/>
          <w:szCs w:val="32"/>
        </w:rPr>
        <w:t>亲自担任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法治政府建设工作领导小组组长，对法治建设重要工作亲自部署、重大问题亲自过问、重点环节亲自协调、重要任务亲自督办。定期听取法治建设工作汇报，研究解决实际困难和问题，确保法治建设与经济社会发展同部署、同推进、同督促、同考核。</w:t>
      </w:r>
    </w:p>
    <w:p w14:paraId="1AF71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（三）督促领导班子和干部依法办事。</w:t>
      </w:r>
      <w:r>
        <w:rPr>
          <w:rFonts w:hint="eastAsia" w:ascii="仿宋" w:hAnsi="仿宋" w:eastAsia="仿宋" w:cs="仿宋"/>
          <w:sz w:val="32"/>
          <w:szCs w:val="32"/>
        </w:rPr>
        <w:t>将法治建设成效作为衡量领导班子和领导干部工作实绩的重要内容，纳入政绩考核指标体系。严格落实领导干部年终述法制度，督促班子成员和各办、中心、所负责人依法履职。支持纪检监察部门对违法行政、失职渎职行为进行查处。</w:t>
      </w:r>
    </w:p>
    <w:p w14:paraId="5B1BF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 2026年度主要工作安排</w:t>
      </w:r>
    </w:p>
    <w:p w14:paraId="43A9B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2026年，我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将继续坚持以法治思想为指引，紧紧围绕县委、县政府工作部署，针对存在的问题和不足，精准发力，补齐短板，推动法治政府建设再上新台阶。</w:t>
      </w:r>
    </w:p>
    <w:p w14:paraId="0AEF5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（一）持续深化理论学习，筑牢法治思想根基。</w:t>
      </w:r>
      <w:r>
        <w:rPr>
          <w:rFonts w:hint="eastAsia" w:ascii="仿宋" w:hAnsi="仿宋" w:eastAsia="仿宋" w:cs="仿宋"/>
          <w:sz w:val="32"/>
          <w:szCs w:val="32"/>
        </w:rPr>
        <w:t>将深入学习宣传贯彻法治思想作为长期政治任务，纳入干部教育培训总体规划。组织开展多种形式的学法和法治实践活动，切实提高全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干部，特别是领导干部运用法治思维和法治方式解决问题的能力。</w:t>
      </w:r>
    </w:p>
    <w:p w14:paraId="09D3D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（二）聚焦重点领域关键环节，提升依法行政水平。</w:t>
      </w:r>
      <w:r>
        <w:rPr>
          <w:rFonts w:hint="eastAsia" w:ascii="仿宋" w:hAnsi="仿宋" w:eastAsia="仿宋" w:cs="仿宋"/>
          <w:sz w:val="32"/>
          <w:szCs w:val="32"/>
        </w:rPr>
        <w:t>进一步优化政府职责体系，深化“放管服”改革，营造稳定公平透明、可预期的法治化营商环境。严格落实重大行政决策程序，强化合法性审查刚性约束。深化行政执法体制改革，全面升级行政执法“三项制度”落实水平，加强行政执法监督，规范执法自由裁量权，提升执法公信力。</w:t>
      </w:r>
    </w:p>
    <w:p w14:paraId="07DED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（三）健全矛盾纠纷预防调处体系，促进社会公平正义。</w:t>
      </w:r>
      <w:r>
        <w:rPr>
          <w:rFonts w:hint="eastAsia" w:ascii="仿宋" w:hAnsi="仿宋" w:eastAsia="仿宋" w:cs="仿宋"/>
          <w:sz w:val="32"/>
          <w:szCs w:val="32"/>
        </w:rPr>
        <w:t>完善人民调解、行政调解、司法调解联动工作体系，加强行业性、专业性调解组织建设。畅通和规范群众诉求表达、利益协调、权益保障通道，提升行政复议化解行政争议的主渠道作用。持续推进行政机关负责人出庭应诉工作。</w:t>
      </w:r>
    </w:p>
    <w:p w14:paraId="5407D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（四）创新普法宣传方式，提升全民法治素养。</w:t>
      </w:r>
      <w:r>
        <w:rPr>
          <w:rFonts w:hint="eastAsia" w:ascii="仿宋" w:hAnsi="仿宋" w:eastAsia="仿宋" w:cs="仿宋"/>
          <w:sz w:val="32"/>
          <w:szCs w:val="32"/>
        </w:rPr>
        <w:t>紧贴群众需求，丰富普法内容，创新运用新媒体、新技术开展精准普法。深化“民主法治示范村”创建，加强村“法律明白人”培养和使用，推动法治文化与地方特色文化融合发展，增强普法工作的针对性和实效性。</w:t>
      </w:r>
    </w:p>
    <w:p w14:paraId="54236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（五）强化基层基础建设，夯实法治政府根基。</w:t>
      </w:r>
      <w:r>
        <w:rPr>
          <w:rFonts w:hint="eastAsia" w:ascii="仿宋" w:hAnsi="仿宋" w:eastAsia="仿宋" w:cs="仿宋"/>
          <w:sz w:val="32"/>
          <w:szCs w:val="32"/>
        </w:rPr>
        <w:t>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</w:t>
      </w:r>
      <w:r>
        <w:rPr>
          <w:rFonts w:hint="eastAsia" w:ascii="仿宋" w:hAnsi="仿宋" w:eastAsia="仿宋" w:cs="仿宋"/>
          <w:sz w:val="32"/>
          <w:szCs w:val="32"/>
        </w:rPr>
        <w:t>级法治工作机构建设和人员配备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健全村级组织依法治理机制，完善村规民约，提升基层依法治理能力。加强对基层法治工作人员的培训、激励和管理，激发基层法治活力。</w:t>
      </w:r>
    </w:p>
    <w:p w14:paraId="4B432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（六）完善监督制约机制，确保权力规范运行。</w:t>
      </w:r>
      <w:r>
        <w:rPr>
          <w:rFonts w:hint="eastAsia" w:ascii="仿宋" w:hAnsi="仿宋" w:eastAsia="仿宋" w:cs="仿宋"/>
          <w:sz w:val="32"/>
          <w:szCs w:val="32"/>
        </w:rPr>
        <w:t>自觉接受各方面监督，特别是人大监督、民主监督、司法监督和社会监督。深化政务公开，扩大公开范围，细化公开内容。强化内部层级监督和审计、统计等专门监督，严肃查处违法行政问题。</w:t>
      </w:r>
    </w:p>
    <w:p w14:paraId="03664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新的一年，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新兴乡</w:t>
      </w:r>
      <w:r>
        <w:rPr>
          <w:rFonts w:hint="eastAsia" w:ascii="仿宋" w:hAnsi="仿宋" w:eastAsia="仿宋" w:cs="仿宋"/>
          <w:sz w:val="32"/>
          <w:szCs w:val="32"/>
        </w:rPr>
        <w:t>将继续以高度的政治责任感和历史使命感，锐意进取，扎实工作，不断提升法治政府建设水平，为奋力谱写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新兴乡</w:t>
      </w:r>
      <w:r>
        <w:rPr>
          <w:rFonts w:hint="eastAsia" w:ascii="仿宋" w:hAnsi="仿宋" w:eastAsia="仿宋" w:cs="仿宋"/>
          <w:sz w:val="32"/>
          <w:szCs w:val="32"/>
        </w:rPr>
        <w:t>高质量发展新篇章提供更加有力的法治保障！</w:t>
      </w:r>
    </w:p>
    <w:p w14:paraId="40221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B69B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CFA1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86" w:firstLineChars="1902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2154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32367F"/>
    <w:rsid w:val="6751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3021</Words>
  <Characters>3052</Characters>
  <Lines>0</Lines>
  <Paragraphs>0</Paragraphs>
  <TotalTime>11</TotalTime>
  <ScaleCrop>false</ScaleCrop>
  <LinksUpToDate>false</LinksUpToDate>
  <CharactersWithSpaces>3057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2025-10-23T02:56:00Z</dcterms:created>
  <dc:creator>Administrator</dc:creator>
  <cp:lastModifiedBy>A  . 赱赱檤，銩ㄋ</cp:lastModifiedBy>
  <dcterms:modified xsi:type="dcterms:W3CDTF">2025-10-28T06:48:27Z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eyJoZGlkIjoiZmNiYzhjOGM1OGQ5MWQ2NTkxMmUyMTVlYThmYWMyZGQiLCJ1c2VySWQiOiIyMzg2NjM5ODMifQ==</vt:lpwstr>
  </property>
  <property fmtid="{D5CDD505-2E9C-101B-9397-08002B2CF9AE}" pid="4" name="ICV">
    <vt:lpwstr>48012D15786940F6994E7492C7D0860A_12</vt:lpwstr>
  </property>
</Properties>
</file>