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A1C33">
      <w:pPr>
        <w:spacing w:line="540" w:lineRule="exact"/>
        <w:ind w:left="883" w:leftChars="0" w:right="0" w:rightChars="0" w:hanging="883" w:hangingChars="200"/>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靠山镇关于2025年度法治政府建设</w:t>
      </w:r>
    </w:p>
    <w:p w14:paraId="62E3BE37">
      <w:pPr>
        <w:spacing w:line="540" w:lineRule="exact"/>
        <w:ind w:left="883" w:leftChars="0" w:right="0" w:rightChars="0" w:hanging="883" w:hangingChars="200"/>
        <w:jc w:val="center"/>
        <w:rPr>
          <w:rFonts w:hint="eastAsia"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情况的报告</w:t>
      </w:r>
    </w:p>
    <w:p w14:paraId="012A99BC">
      <w:pPr>
        <w:pStyle w:val="2"/>
        <w:rPr>
          <w:rFonts w:hint="eastAsia"/>
          <w:lang w:val="en-US" w:eastAsia="zh-CN"/>
        </w:rPr>
      </w:pPr>
    </w:p>
    <w:p w14:paraId="2809DEE0">
      <w:pPr>
        <w:pStyle w:val="4"/>
        <w:keepNext w:val="0"/>
        <w:keepLines w:val="0"/>
        <w:pageBreakBefore w:val="0"/>
        <w:widowControl w:val="0"/>
        <w:kinsoku/>
        <w:wordWrap/>
        <w:overflowPunct/>
        <w:topLinePunct w:val="0"/>
        <w:autoSpaceDE/>
        <w:autoSpaceDN/>
        <w:bidi w:val="0"/>
        <w:adjustRightInd/>
        <w:snapToGrid/>
        <w:spacing w:after="0"/>
        <w:jc w:val="both"/>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县委、县政府：</w:t>
      </w:r>
    </w:p>
    <w:p w14:paraId="149F0222">
      <w:pPr>
        <w:pStyle w:val="4"/>
        <w:keepNext w:val="0"/>
        <w:keepLines w:val="0"/>
        <w:pageBreakBefore w:val="0"/>
        <w:widowControl w:val="0"/>
        <w:kinsoku/>
        <w:wordWrap/>
        <w:overflowPunct/>
        <w:topLinePunct w:val="0"/>
        <w:autoSpaceDE/>
        <w:autoSpaceDN/>
        <w:bidi w:val="0"/>
        <w:adjustRightInd/>
        <w:snapToGrid/>
        <w:spacing w:after="0"/>
        <w:ind w:firstLine="640" w:firstLineChars="200"/>
        <w:jc w:val="both"/>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2025年，靠山镇深入学习贯彻习近平法治思想，根据文件要求开展法治政府建设工作，现总结报告如下:</w:t>
      </w:r>
    </w:p>
    <w:p w14:paraId="69D0E3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320" w:firstLineChars="100"/>
        <w:jc w:val="both"/>
        <w:textAlignment w:val="auto"/>
        <w:rPr>
          <w:rFonts w:hint="eastAsia"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lang w:val="en-US" w:eastAsia="zh-CN"/>
        </w:rPr>
        <w:t>一、2025年法治政府建设基本情况</w:t>
      </w:r>
    </w:p>
    <w:p w14:paraId="57527EF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default" w:ascii="楷体" w:hAnsi="楷体" w:eastAsia="楷体" w:cs="楷体"/>
          <w:color w:val="000000"/>
          <w:sz w:val="32"/>
          <w:szCs w:val="32"/>
          <w:shd w:val="clear" w:color="auto" w:fill="FFFFFF"/>
          <w:lang w:val="en-US" w:eastAsia="zh-CN"/>
        </w:rPr>
      </w:pPr>
      <w:r>
        <w:rPr>
          <w:rFonts w:hint="eastAsia" w:ascii="楷体" w:hAnsi="楷体" w:eastAsia="楷体" w:cs="楷体"/>
          <w:color w:val="000000"/>
          <w:sz w:val="32"/>
          <w:szCs w:val="32"/>
          <w:shd w:val="clear" w:color="auto" w:fill="FFFFFF"/>
          <w:lang w:val="en-US" w:eastAsia="zh-CN"/>
        </w:rPr>
        <w:t>（一）加强组织领导，推动责任落实</w:t>
      </w:r>
    </w:p>
    <w:p w14:paraId="347DEAB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firstLine="640" w:firstLineChars="200"/>
        <w:jc w:val="both"/>
        <w:textAlignment w:val="auto"/>
        <w:rPr>
          <w:rFonts w:hint="default" w:ascii="仿宋" w:hAnsi="仿宋" w:eastAsia="仿宋"/>
          <w:color w:val="000000"/>
          <w:sz w:val="32"/>
          <w:szCs w:val="32"/>
          <w:shd w:val="clear" w:color="auto" w:fill="FFFFFF"/>
          <w:lang w:val="en-US" w:eastAsia="zh-CN"/>
        </w:rPr>
      </w:pPr>
      <w:r>
        <w:rPr>
          <w:rFonts w:hint="eastAsia" w:ascii="仿宋" w:hAnsi="仿宋" w:eastAsia="仿宋"/>
          <w:sz w:val="32"/>
          <w:szCs w:val="32"/>
          <w:shd w:val="clear" w:color="auto" w:fill="FFFFFF"/>
          <w:lang w:val="en-US" w:eastAsia="zh-CN"/>
        </w:rPr>
        <w:t>一是健全工作机制。成立法治政府建设工作领导小组，明确责任分工，制定法治政府年度计划，召开部署落实会议2次，为全年法治政府建设工作的稳步推进奠定了基础。二是制定干部学法制度。2025年，靠山镇持续重视干部学法用法工作，坚持创新干部学法用法形式及内容，制定学习计划，组织开展集中学习、自学、线上学习培训等形式，组织干部学习党章党纪、法律法规，全年共组织镇村干部集中学法6次，有效提高了干部的法律意识和法治素养。</w:t>
      </w:r>
    </w:p>
    <w:p w14:paraId="60A4B34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default" w:ascii="楷体" w:hAnsi="楷体" w:eastAsia="楷体" w:cs="楷体"/>
          <w:color w:val="000000"/>
          <w:sz w:val="32"/>
          <w:szCs w:val="32"/>
          <w:shd w:val="clear" w:color="auto" w:fill="FFFFFF"/>
          <w:lang w:val="en-US" w:eastAsia="zh-CN"/>
        </w:rPr>
      </w:pPr>
      <w:r>
        <w:rPr>
          <w:rFonts w:hint="eastAsia" w:ascii="楷体" w:hAnsi="楷体" w:eastAsia="楷体" w:cs="楷体"/>
          <w:color w:val="000000"/>
          <w:sz w:val="32"/>
          <w:szCs w:val="32"/>
          <w:shd w:val="clear" w:color="auto" w:fill="FFFFFF"/>
          <w:lang w:val="en-US" w:eastAsia="zh-CN"/>
        </w:rPr>
        <w:t>（二）拓宽法治资源，提供法律服务</w:t>
      </w:r>
    </w:p>
    <w:p w14:paraId="3F73D7E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eastAsia" w:ascii="仿宋" w:hAnsi="仿宋" w:eastAsia="仿宋"/>
          <w:color w:val="000000"/>
          <w:sz w:val="32"/>
          <w:szCs w:val="32"/>
          <w:shd w:val="clear" w:color="auto" w:fill="FFFFFF"/>
          <w:lang w:val="en-US" w:eastAsia="zh-CN"/>
        </w:rPr>
      </w:pPr>
      <w:r>
        <w:rPr>
          <w:rFonts w:hint="eastAsia" w:ascii="仿宋" w:hAnsi="仿宋" w:eastAsia="仿宋"/>
          <w:color w:val="000000"/>
          <w:sz w:val="32"/>
          <w:szCs w:val="32"/>
          <w:shd w:val="clear" w:color="auto" w:fill="FFFFFF"/>
          <w:lang w:val="en-US" w:eastAsia="zh-CN"/>
        </w:rPr>
        <w:t>一是推行“一村一警一法官”机制。通过常态化派驻或联系机制，帮助村委会化解突出矛盾，提升基层依法治理能力。二是深化公共法律服务。靠山镇构建镇、村两级法律服务平台，实现9个村法律顾问全覆盖，培养“法律明白人”135人，骨干60人，设置法律志愿服务队2个，推动法律顾问与“法律明白人”结对，提升依法决策和治理水平。三是建设基层法制文化阵地。在县委、县政府及县司法局的支持下建成姜家村法治文化广场1处、村法治文化阵地9处，村法治图书室9处，设置基层法律联系点9处，四是推进民主法治示范村工作。截至目前，全镇共创建国家级民主法治示范村1个（姜家），省级1个（河沿子）、市级1个（护山），县级6个，创建率为100%。三是推进“一村一法律顾问”工作。2025年，靠山镇实现了全镇9个村法律顾问全覆盖，为基层组织和群众提供零距离法律服务，全年为群众提供免费法律咨询70余次。</w:t>
      </w:r>
    </w:p>
    <w:p w14:paraId="2BB7805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eastAsia" w:ascii="楷体" w:hAnsi="楷体" w:eastAsia="楷体" w:cs="楷体"/>
          <w:color w:val="000000"/>
          <w:sz w:val="32"/>
          <w:szCs w:val="32"/>
          <w:shd w:val="clear" w:color="auto" w:fill="FFFFFF"/>
          <w:lang w:val="en-US" w:eastAsia="zh-CN"/>
        </w:rPr>
      </w:pPr>
      <w:r>
        <w:rPr>
          <w:rFonts w:hint="eastAsia" w:ascii="楷体" w:hAnsi="楷体" w:eastAsia="楷体" w:cs="楷体"/>
          <w:color w:val="000000"/>
          <w:sz w:val="32"/>
          <w:szCs w:val="32"/>
          <w:shd w:val="clear" w:color="auto" w:fill="FFFFFF"/>
          <w:lang w:val="en-US" w:eastAsia="zh-CN"/>
        </w:rPr>
        <w:t>（三）组建专业队伍，提高执法水平</w:t>
      </w:r>
    </w:p>
    <w:p w14:paraId="54ECFCF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default" w:ascii="仿宋" w:hAnsi="仿宋" w:eastAsia="仿宋"/>
          <w:color w:val="000000"/>
          <w:sz w:val="32"/>
          <w:szCs w:val="32"/>
          <w:shd w:val="clear" w:color="auto" w:fill="FFFFFF"/>
          <w:lang w:val="en-US" w:eastAsia="zh-CN"/>
        </w:rPr>
      </w:pPr>
      <w:r>
        <w:rPr>
          <w:rFonts w:hint="eastAsia" w:ascii="仿宋" w:hAnsi="仿宋" w:eastAsia="仿宋"/>
          <w:color w:val="000000"/>
          <w:sz w:val="32"/>
          <w:szCs w:val="32"/>
          <w:shd w:val="clear" w:color="auto" w:fill="FFFFFF"/>
          <w:lang w:val="en-US" w:eastAsia="zh-CN"/>
        </w:rPr>
        <w:t>一是加强执法队伍建设。靠山镇组织行政执法人员参与执法培训，通过线上线下的方式学习法律法规和行政执法业务知识，要求行政执法人员必须佩戴证件，具备行政执法资格，有效确保相关人员依法履职，业务水平和执法能力有了明显提升。2025年，共组织行政执法人员业务培训2次，参加培训人员20余人。二是规范行政执法流程。靠山镇严格按照行政执法流程开展工作，从环节、步骤、文书等各个程序入手，确保行政执法流程规范、合理，全年未发生违法违规案件。</w:t>
      </w:r>
    </w:p>
    <w:p w14:paraId="5A85EB8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eastAsia" w:ascii="楷体" w:hAnsi="楷体" w:eastAsia="楷体" w:cs="楷体"/>
          <w:color w:val="000000"/>
          <w:sz w:val="32"/>
          <w:szCs w:val="32"/>
          <w:shd w:val="clear" w:color="auto" w:fill="FFFFFF"/>
          <w:lang w:val="en-US" w:eastAsia="zh-CN"/>
        </w:rPr>
      </w:pPr>
      <w:r>
        <w:rPr>
          <w:rFonts w:hint="eastAsia" w:ascii="楷体" w:hAnsi="楷体" w:eastAsia="楷体" w:cs="楷体"/>
          <w:color w:val="000000"/>
          <w:sz w:val="32"/>
          <w:szCs w:val="32"/>
          <w:shd w:val="clear" w:color="auto" w:fill="FFFFFF"/>
          <w:lang w:val="en-US" w:eastAsia="zh-CN"/>
        </w:rPr>
        <w:t>（四）加强普法宣传，营造良好氛围</w:t>
      </w:r>
    </w:p>
    <w:p w14:paraId="3BE97D9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eastAsia" w:ascii="仿宋" w:hAnsi="仿宋" w:eastAsia="仿宋"/>
          <w:color w:val="000000"/>
          <w:sz w:val="32"/>
          <w:szCs w:val="32"/>
          <w:shd w:val="clear" w:color="auto" w:fill="FFFFFF"/>
          <w:lang w:val="en-US" w:eastAsia="zh-CN"/>
        </w:rPr>
      </w:pPr>
      <w:r>
        <w:rPr>
          <w:rFonts w:hint="eastAsia" w:ascii="仿宋" w:hAnsi="仿宋" w:eastAsia="仿宋"/>
          <w:color w:val="000000"/>
          <w:sz w:val="32"/>
          <w:szCs w:val="32"/>
          <w:shd w:val="clear" w:color="auto" w:fill="FFFFFF"/>
          <w:lang w:val="en-US" w:eastAsia="zh-CN"/>
        </w:rPr>
        <w:t>一是加强领导干部法治教育。镇党委重视提升干部依法办事依法服务水平，定期组织全镇党员干部开展党内法规学习、廉政教育主题活动等。全年共通报典型案例10余件，党政主要负责人讲廉政党课4次，开展作风整顿及集体廉政约谈会2余次。二是定期开展普法宣传活动。2025年，每逢平安建设宣传月、“4.15”国家安全教育日、“12.4”国家宪法日等重要时间节点在镇街道、各村开展专项普法宣传活动，2025年，全镇共举办大型普法宣传活动3次，组织9个村开展民法典学习宣传活动9场，受教育群众覆盖面达90%，发放普法宣传资料2000余份，张贴各类普法标语50余条。三是加强乡村社会综合治理。健全和完善治安防控体系矛盾纠纷调解机制和预防青少年违法犯罪网络，落实对刑释解教人员安置帮教和社区矫正工作，帮教率和建档率均为100%，无一脱管、漏管和重新犯罪现象，全镇治安状况良好，社会政治稳定。</w:t>
      </w:r>
    </w:p>
    <w:p w14:paraId="52D4B0A8">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320" w:firstLineChars="100"/>
        <w:jc w:val="both"/>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（五）创新社会治理，推动矛盾化解</w:t>
      </w:r>
    </w:p>
    <w:p w14:paraId="5434D5C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right="0" w:rightChars="0" w:firstLine="640" w:firstLineChars="200"/>
        <w:jc w:val="both"/>
        <w:textAlignment w:val="auto"/>
        <w:rPr>
          <w:rFonts w:hint="eastAsia" w:ascii="仿宋" w:hAnsi="仿宋" w:eastAsia="仿宋"/>
          <w:color w:val="000000"/>
          <w:sz w:val="32"/>
          <w:szCs w:val="32"/>
          <w:shd w:val="clear" w:color="auto" w:fill="FFFFFF"/>
          <w:lang w:val="en-US" w:eastAsia="zh-CN"/>
        </w:rPr>
      </w:pPr>
      <w:r>
        <w:rPr>
          <w:rFonts w:hint="eastAsia" w:ascii="仿宋" w:hAnsi="仿宋" w:eastAsia="仿宋"/>
          <w:color w:val="000000"/>
          <w:sz w:val="32"/>
          <w:szCs w:val="32"/>
          <w:shd w:val="clear" w:color="auto" w:fill="FFFFFF"/>
          <w:lang w:val="en-US" w:eastAsia="zh-CN"/>
        </w:rPr>
        <w:t>一是加强矛盾纠纷处理化解。镇综治中心、司法所、村委会等部门建立联动机制，2025年，处理矛盾纠纷100余起，涉及邻里纠纷、土地纠纷、家庭纠纷等，100余起矛盾纠纷均已妥善处置完毕，调解率达99%。二是定期开展矛盾排查。组织包村干部、治保主任、包片民警深入各村，每季度开展一次矛盾纠纷大排查，扎根基层，提前干预，针对小矛盾做到当场化解，大矛盾及时开会分析研判，以实际行动做到早发现、早行动、早预防，确保问题化解在萌芽状态。</w:t>
      </w:r>
    </w:p>
    <w:p w14:paraId="09692D8B">
      <w:pPr>
        <w:pStyle w:val="4"/>
        <w:keepNext w:val="0"/>
        <w:keepLines w:val="0"/>
        <w:pageBreakBefore w:val="0"/>
        <w:widowControl w:val="0"/>
        <w:numPr>
          <w:ilvl w:val="0"/>
          <w:numId w:val="0"/>
        </w:numPr>
        <w:kinsoku/>
        <w:wordWrap/>
        <w:overflowPunct/>
        <w:topLinePunct w:val="0"/>
        <w:autoSpaceDE/>
        <w:autoSpaceDN/>
        <w:bidi w:val="0"/>
        <w:adjustRightInd/>
        <w:snapToGrid/>
        <w:spacing w:after="0"/>
        <w:ind w:left="540" w:leftChars="0"/>
        <w:jc w:val="both"/>
        <w:textAlignment w:val="auto"/>
        <w:rPr>
          <w:rFonts w:hint="eastAsia"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二、存在的问题和不足</w:t>
      </w:r>
    </w:p>
    <w:p w14:paraId="67C542F2">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320" w:firstLineChars="100"/>
        <w:jc w:val="both"/>
        <w:textAlignment w:val="auto"/>
        <w:rPr>
          <w:rFonts w:hint="eastAsia" w:ascii="仿宋" w:hAnsi="仿宋" w:eastAsia="仿宋" w:cs="仿宋"/>
          <w:bCs/>
          <w:sz w:val="32"/>
          <w:szCs w:val="32"/>
          <w:lang w:val="en-US" w:eastAsia="zh-CN"/>
        </w:rPr>
      </w:pPr>
      <w:r>
        <w:rPr>
          <w:rFonts w:hint="eastAsia" w:ascii="楷体" w:hAnsi="楷体" w:eastAsia="楷体" w:cs="楷体"/>
          <w:bCs/>
          <w:sz w:val="32"/>
          <w:szCs w:val="32"/>
          <w:lang w:val="en-US" w:eastAsia="zh-CN"/>
        </w:rPr>
        <w:t>（一）法律意识仍需提升。</w:t>
      </w:r>
      <w:r>
        <w:rPr>
          <w:rFonts w:hint="eastAsia" w:ascii="仿宋" w:hAnsi="仿宋" w:eastAsia="仿宋" w:cs="仿宋"/>
          <w:bCs/>
          <w:sz w:val="32"/>
          <w:szCs w:val="32"/>
          <w:lang w:val="en-US" w:eastAsia="zh-CN"/>
        </w:rPr>
        <w:t>部分干部群众对法治建设、法治政府建设的重要性缺乏深入认识，在工作中仍运用传统手段解决问题，运用法律思维和法治方式解决问题的能力不够。</w:t>
      </w:r>
      <w:r>
        <w:rPr>
          <w:rFonts w:hint="eastAsia" w:ascii="仿宋" w:hAnsi="仿宋" w:eastAsia="仿宋" w:cs="仿宋"/>
          <w:bCs/>
          <w:sz w:val="32"/>
          <w:szCs w:val="32"/>
          <w:lang w:val="en-US" w:eastAsia="zh-CN"/>
        </w:rPr>
        <w:br w:type="textWrapping"/>
      </w:r>
      <w:r>
        <w:rPr>
          <w:rFonts w:hint="eastAsia" w:ascii="仿宋" w:hAnsi="仿宋" w:eastAsia="仿宋" w:cs="仿宋"/>
          <w:bCs/>
          <w:sz w:val="32"/>
          <w:szCs w:val="32"/>
          <w:lang w:val="en-US" w:eastAsia="zh-CN"/>
        </w:rPr>
        <w:t xml:space="preserve"> </w:t>
      </w:r>
      <w:r>
        <w:rPr>
          <w:rFonts w:hint="eastAsia" w:ascii="楷体" w:hAnsi="楷体" w:eastAsia="楷体" w:cs="楷体"/>
          <w:bCs/>
          <w:sz w:val="32"/>
          <w:szCs w:val="32"/>
          <w:lang w:val="en-US" w:eastAsia="zh-CN"/>
        </w:rPr>
        <w:t xml:space="preserve"> （二）行政执法水平仍需加强。</w:t>
      </w:r>
      <w:r>
        <w:rPr>
          <w:rFonts w:hint="eastAsia" w:ascii="仿宋" w:hAnsi="仿宋" w:eastAsia="仿宋" w:cs="仿宋"/>
          <w:bCs/>
          <w:sz w:val="32"/>
          <w:szCs w:val="32"/>
          <w:lang w:val="en-US" w:eastAsia="zh-CN"/>
        </w:rPr>
        <w:t>全镇行政执法队伍专业性仍需加强，业务水平和执法能力仍需提升，执法程序规范性还不够。</w:t>
      </w:r>
    </w:p>
    <w:p w14:paraId="0A36A6A8">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320" w:firstLineChars="100"/>
        <w:jc w:val="both"/>
        <w:textAlignment w:val="auto"/>
        <w:rPr>
          <w:rFonts w:hint="eastAsia" w:ascii="仿宋" w:hAnsi="仿宋" w:eastAsia="仿宋" w:cs="仿宋"/>
          <w:bCs/>
          <w:sz w:val="32"/>
          <w:szCs w:val="32"/>
          <w:lang w:val="en-US" w:eastAsia="zh-CN"/>
        </w:rPr>
      </w:pPr>
      <w:r>
        <w:rPr>
          <w:rFonts w:hint="eastAsia" w:ascii="楷体" w:hAnsi="楷体" w:eastAsia="楷体" w:cs="楷体"/>
          <w:bCs/>
          <w:sz w:val="32"/>
          <w:szCs w:val="32"/>
          <w:lang w:val="en-US" w:eastAsia="zh-CN"/>
        </w:rPr>
        <w:t>（三）法治宣传教育形式仍需创新。</w:t>
      </w:r>
      <w:r>
        <w:rPr>
          <w:rFonts w:hint="eastAsia" w:ascii="仿宋" w:hAnsi="仿宋" w:eastAsia="仿宋" w:cs="仿宋"/>
          <w:bCs/>
          <w:sz w:val="32"/>
          <w:szCs w:val="32"/>
          <w:lang w:val="en-US" w:eastAsia="zh-CN"/>
        </w:rPr>
        <w:t>靠山镇法治宣传教育形式比较单一，缺乏实效性和针对性，相关的宣传活动还不够接地气，导致群众理解起来比较困难，运用法律武器解决问题的意识不强。</w:t>
      </w:r>
    </w:p>
    <w:p w14:paraId="1FFF4C4F">
      <w:pPr>
        <w:pStyle w:val="4"/>
        <w:keepNext w:val="0"/>
        <w:keepLines w:val="0"/>
        <w:pageBreakBefore w:val="0"/>
        <w:widowControl w:val="0"/>
        <w:numPr>
          <w:ilvl w:val="0"/>
          <w:numId w:val="0"/>
        </w:numPr>
        <w:kinsoku/>
        <w:wordWrap/>
        <w:overflowPunct/>
        <w:topLinePunct w:val="0"/>
        <w:autoSpaceDE/>
        <w:autoSpaceDN/>
        <w:bidi w:val="0"/>
        <w:adjustRightInd/>
        <w:snapToGrid/>
        <w:spacing w:after="0"/>
        <w:ind w:left="540" w:leftChars="0"/>
        <w:jc w:val="both"/>
        <w:textAlignment w:val="auto"/>
        <w:rPr>
          <w:rFonts w:hint="eastAsia"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三、党政主要负责人履行推进法治建设第一责任人职责</w:t>
      </w:r>
    </w:p>
    <w:p w14:paraId="04155F95">
      <w:pPr>
        <w:pStyle w:val="4"/>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default" w:ascii="仿宋" w:hAnsi="仿宋" w:eastAsia="仿宋" w:cs="仿宋"/>
          <w:bCs/>
          <w:sz w:val="32"/>
          <w:szCs w:val="32"/>
          <w:lang w:val="en-US" w:eastAsia="zh-CN"/>
        </w:rPr>
      </w:pPr>
      <w:r>
        <w:rPr>
          <w:rFonts w:hint="eastAsia" w:ascii="黑体" w:hAnsi="黑体" w:eastAsia="黑体" w:cs="黑体"/>
          <w:bCs/>
          <w:kern w:val="2"/>
          <w:sz w:val="32"/>
          <w:szCs w:val="32"/>
          <w:lang w:val="en-US" w:eastAsia="zh-CN" w:bidi="ar-SA"/>
        </w:rPr>
        <w:t xml:space="preserve">  </w:t>
      </w:r>
      <w:r>
        <w:rPr>
          <w:rFonts w:hint="eastAsia" w:ascii="仿宋" w:hAnsi="仿宋" w:eastAsia="仿宋" w:cs="Times New Roman"/>
          <w:kern w:val="2"/>
          <w:sz w:val="32"/>
          <w:szCs w:val="32"/>
          <w:lang w:val="en-US" w:eastAsia="zh-CN" w:bidi="ar-SA"/>
        </w:rPr>
        <w:t xml:space="preserve">  一是抓统筹工作。成立法治建设工作领导小组，将法治建设纳入年度计划。带头落实学法制度，将习近平法治思想作为党委“第一议题”，组织干部学法培训6次，筑牢了干部法治思想根基。二是抓规范工作。严格执行“三重一大”决策制度，聘请法律顾问对重大决策、合同进行合法性审查，严格落实行政执法“三项制度”，确保行政执法工作规范性、合理化运行。三是抓治理工作。坚持学习“枫桥经验”，组织法律顾问、网格员、派出所民民警开展排查化解矛盾纠纷，落实“谁执法谁普法”责任制，组织开展普法宣传工作，推动全镇营造浓厚的法治氛围。</w:t>
      </w:r>
    </w:p>
    <w:p w14:paraId="4FEE43E4">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eastAsia"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四、2026年度主要工作安排</w:t>
      </w:r>
    </w:p>
    <w:p w14:paraId="0DFF45D8">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eastAsia" w:ascii="楷体" w:hAnsi="楷体" w:eastAsia="楷体" w:cs="楷体"/>
          <w:bCs/>
          <w:kern w:val="2"/>
          <w:sz w:val="32"/>
          <w:szCs w:val="32"/>
          <w:lang w:val="en-US" w:eastAsia="zh-CN" w:bidi="ar-SA"/>
        </w:rPr>
      </w:pPr>
      <w:r>
        <w:rPr>
          <w:rFonts w:hint="eastAsia" w:ascii="楷体" w:hAnsi="楷体" w:eastAsia="楷体" w:cs="楷体"/>
          <w:bCs/>
          <w:kern w:val="2"/>
          <w:sz w:val="32"/>
          <w:szCs w:val="32"/>
          <w:lang w:val="en-US" w:eastAsia="zh-CN" w:bidi="ar-SA"/>
        </w:rPr>
        <w:t>（一）组织法律知识培训，提升干部能力水平</w:t>
      </w:r>
    </w:p>
    <w:p w14:paraId="7CDE6E99">
      <w:pPr>
        <w:pStyle w:val="4"/>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default"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 xml:space="preserve">   </w:t>
      </w:r>
      <w:r>
        <w:rPr>
          <w:rFonts w:hint="eastAsia" w:ascii="仿宋" w:hAnsi="仿宋" w:eastAsia="仿宋" w:cs="Times New Roman"/>
          <w:kern w:val="2"/>
          <w:sz w:val="32"/>
          <w:szCs w:val="32"/>
          <w:lang w:val="en-US" w:eastAsia="zh-CN" w:bidi="ar-SA"/>
        </w:rPr>
        <w:t xml:space="preserve"> 完善靠山镇干部学法用法制度，制定学法用法计划，全年定期开展法律知识培训活动，创新培训形式和内容，如知识讲座、知识竞赛等，提高干部的学习兴趣，强化干部的法治思维。</w:t>
      </w:r>
    </w:p>
    <w:p w14:paraId="47CBF143">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eastAsia" w:ascii="楷体" w:hAnsi="楷体" w:eastAsia="楷体" w:cs="楷体"/>
          <w:bCs/>
          <w:kern w:val="2"/>
          <w:sz w:val="32"/>
          <w:szCs w:val="32"/>
          <w:lang w:val="en-US" w:eastAsia="zh-CN" w:bidi="ar-SA"/>
        </w:rPr>
      </w:pPr>
      <w:r>
        <w:rPr>
          <w:rFonts w:hint="eastAsia" w:ascii="楷体" w:hAnsi="楷体" w:eastAsia="楷体" w:cs="楷体"/>
          <w:bCs/>
          <w:kern w:val="2"/>
          <w:sz w:val="32"/>
          <w:szCs w:val="32"/>
          <w:lang w:val="en-US" w:eastAsia="zh-CN" w:bidi="ar-SA"/>
        </w:rPr>
        <w:t>（二）优化基层法律服务，增强群众法律意识</w:t>
      </w:r>
    </w:p>
    <w:p w14:paraId="160F1CCE">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default" w:ascii="黑体" w:hAnsi="黑体" w:eastAsia="黑体" w:cs="黑体"/>
          <w:bCs/>
          <w:kern w:val="2"/>
          <w:sz w:val="32"/>
          <w:szCs w:val="32"/>
          <w:lang w:val="en-US" w:eastAsia="zh-CN" w:bidi="ar-SA"/>
        </w:rPr>
      </w:pPr>
      <w:r>
        <w:rPr>
          <w:rFonts w:hint="eastAsia" w:ascii="仿宋" w:hAnsi="仿宋" w:eastAsia="仿宋" w:cs="Times New Roman"/>
          <w:kern w:val="2"/>
          <w:sz w:val="32"/>
          <w:szCs w:val="32"/>
          <w:lang w:val="en-US" w:eastAsia="zh-CN" w:bidi="ar-SA"/>
        </w:rPr>
        <w:t>充分利用镇村基层法律工作者、法律顾问这一群体为群众提供基层法律咨询和服务，定期深入各村开展公益咨询、法律服务等活动，确保群众的法律需求得到及时满足，维护群众的合法权益。</w:t>
      </w:r>
    </w:p>
    <w:p w14:paraId="04D51B49">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default" w:ascii="楷体" w:hAnsi="楷体" w:eastAsia="楷体" w:cs="楷体"/>
          <w:bCs/>
          <w:kern w:val="2"/>
          <w:sz w:val="32"/>
          <w:szCs w:val="32"/>
          <w:lang w:val="en-US" w:eastAsia="zh-CN" w:bidi="ar-SA"/>
        </w:rPr>
      </w:pPr>
      <w:r>
        <w:rPr>
          <w:rFonts w:hint="eastAsia" w:ascii="楷体" w:hAnsi="楷体" w:eastAsia="楷体" w:cs="楷体"/>
          <w:bCs/>
          <w:kern w:val="2"/>
          <w:sz w:val="32"/>
          <w:szCs w:val="32"/>
          <w:lang w:val="en-US" w:eastAsia="zh-CN" w:bidi="ar-SA"/>
        </w:rPr>
        <w:t>（三）创新法律宣传形式，营造浓厚法治氛围</w:t>
      </w:r>
    </w:p>
    <w:p w14:paraId="44C8F492">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充分运用新媒体、互联网、宣传栏等多种形式开展法律法规宣传及普法工作，组织镇村干部参与到法律宣传活动中来，增强法律宣传的频率，在全镇营造良好的法治氛围。</w:t>
      </w:r>
    </w:p>
    <w:p w14:paraId="21431729">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eastAsia" w:ascii="楷体" w:hAnsi="楷体" w:eastAsia="楷体" w:cs="楷体"/>
          <w:bCs/>
          <w:kern w:val="2"/>
          <w:sz w:val="32"/>
          <w:szCs w:val="32"/>
          <w:lang w:val="en-US" w:eastAsia="zh-CN" w:bidi="ar-SA"/>
        </w:rPr>
      </w:pPr>
      <w:r>
        <w:rPr>
          <w:rFonts w:hint="eastAsia" w:ascii="楷体" w:hAnsi="楷体" w:eastAsia="楷体" w:cs="楷体"/>
          <w:bCs/>
          <w:kern w:val="2"/>
          <w:sz w:val="32"/>
          <w:szCs w:val="32"/>
          <w:lang w:val="en-US" w:eastAsia="zh-CN" w:bidi="ar-SA"/>
        </w:rPr>
        <w:t>（四）优化基层社会治理，推动和谐稳定发展</w:t>
      </w:r>
    </w:p>
    <w:p w14:paraId="3BE9A64C">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Times New Roman"/>
          <w:kern w:val="2"/>
          <w:sz w:val="32"/>
          <w:szCs w:val="32"/>
          <w:lang w:val="en-US" w:eastAsia="zh-CN" w:bidi="ar-SA"/>
        </w:rPr>
        <w:t>持续重视矛盾纠纷调解、网格化治理等工作，加强基层社会治理队伍建设，提高矛盾调解处理的质量和效果，推动网格化治理工作取得实效，为全镇和谐稳定发展注入活力。</w:t>
      </w:r>
    </w:p>
    <w:p w14:paraId="37A9695D">
      <w:pPr>
        <w:pStyle w:val="4"/>
        <w:keepNext w:val="0"/>
        <w:keepLines w:val="0"/>
        <w:pageBreakBefore w:val="0"/>
        <w:widowControl w:val="0"/>
        <w:numPr>
          <w:ilvl w:val="0"/>
          <w:numId w:val="0"/>
        </w:numPr>
        <w:kinsoku/>
        <w:wordWrap/>
        <w:overflowPunct/>
        <w:topLinePunct w:val="0"/>
        <w:autoSpaceDE/>
        <w:autoSpaceDN/>
        <w:bidi w:val="0"/>
        <w:adjustRightInd/>
        <w:snapToGrid/>
        <w:spacing w:after="0"/>
        <w:ind w:firstLine="640" w:firstLineChars="200"/>
        <w:jc w:val="right"/>
        <w:textAlignment w:val="auto"/>
        <w:rPr>
          <w:rFonts w:hint="default" w:ascii="仿宋" w:hAnsi="仿宋" w:eastAsia="仿宋" w:cs="Times New Roman"/>
          <w:kern w:val="2"/>
          <w:sz w:val="32"/>
          <w:szCs w:val="32"/>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NGY5MWNkMjZiNTgyMTAwYTE5NzQzZjMxMDg4OTMifQ=="/>
  </w:docVars>
  <w:rsids>
    <w:rsidRoot w:val="348303CF"/>
    <w:rsid w:val="04D262E0"/>
    <w:rsid w:val="0E9A71D6"/>
    <w:rsid w:val="0F5F06C1"/>
    <w:rsid w:val="0FC90C9C"/>
    <w:rsid w:val="10936F11"/>
    <w:rsid w:val="10AE23D7"/>
    <w:rsid w:val="13840AA8"/>
    <w:rsid w:val="17AE0704"/>
    <w:rsid w:val="1889227B"/>
    <w:rsid w:val="24892741"/>
    <w:rsid w:val="28AD2B61"/>
    <w:rsid w:val="2EC2522B"/>
    <w:rsid w:val="30E51F76"/>
    <w:rsid w:val="348303CF"/>
    <w:rsid w:val="35A62860"/>
    <w:rsid w:val="379C5EC3"/>
    <w:rsid w:val="3E0A1802"/>
    <w:rsid w:val="3F601D97"/>
    <w:rsid w:val="405F62D7"/>
    <w:rsid w:val="40E4363C"/>
    <w:rsid w:val="439C74A7"/>
    <w:rsid w:val="44A2074A"/>
    <w:rsid w:val="451E4031"/>
    <w:rsid w:val="48C121EB"/>
    <w:rsid w:val="500640C1"/>
    <w:rsid w:val="51421E2B"/>
    <w:rsid w:val="51D0064A"/>
    <w:rsid w:val="54BB211A"/>
    <w:rsid w:val="54C754C3"/>
    <w:rsid w:val="5BE508A9"/>
    <w:rsid w:val="62D50B34"/>
    <w:rsid w:val="642F682F"/>
    <w:rsid w:val="64354CA4"/>
    <w:rsid w:val="69651AC7"/>
    <w:rsid w:val="6C795981"/>
    <w:rsid w:val="6F9F2D37"/>
    <w:rsid w:val="70066C47"/>
    <w:rsid w:val="730416B6"/>
    <w:rsid w:val="79B737C4"/>
    <w:rsid w:val="7BA37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Calibri" w:hAnsi="Calibri" w:eastAsia="宋体" w:cs="Times New Roman"/>
    </w:rPr>
  </w:style>
  <w:style w:type="paragraph" w:styleId="4">
    <w:name w:val="Body Text 2"/>
    <w:basedOn w:val="1"/>
    <w:qFormat/>
    <w:uiPriority w:val="99"/>
    <w:pPr>
      <w:spacing w:after="120" w:line="480" w:lineRule="auto"/>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2B2B2B"/>
      <w:u w:val="none"/>
    </w:rPr>
  </w:style>
  <w:style w:type="character" w:styleId="10">
    <w:name w:val="HTML Definition"/>
    <w:basedOn w:val="7"/>
    <w:uiPriority w:val="0"/>
    <w:rPr>
      <w:i/>
    </w:rPr>
  </w:style>
  <w:style w:type="character" w:styleId="11">
    <w:name w:val="Hyperlink"/>
    <w:basedOn w:val="7"/>
    <w:qFormat/>
    <w:uiPriority w:val="0"/>
    <w:rPr>
      <w:color w:val="2B2B2B"/>
      <w:u w:val="none"/>
    </w:rPr>
  </w:style>
  <w:style w:type="character" w:styleId="12">
    <w:name w:val="HTML Code"/>
    <w:basedOn w:val="7"/>
    <w:qFormat/>
    <w:uiPriority w:val="0"/>
    <w:rPr>
      <w:rFonts w:ascii="Consolas" w:hAnsi="Consolas" w:eastAsia="Consolas" w:cs="Consolas"/>
      <w:color w:val="C7254E"/>
      <w:sz w:val="21"/>
      <w:szCs w:val="21"/>
      <w:shd w:val="clear" w:fill="F9F2F4"/>
    </w:rPr>
  </w:style>
  <w:style w:type="character" w:styleId="13">
    <w:name w:val="HTML Keyboard"/>
    <w:basedOn w:val="7"/>
    <w:qFormat/>
    <w:uiPriority w:val="0"/>
    <w:rPr>
      <w:rFonts w:hint="default" w:ascii="Consolas" w:hAnsi="Consolas" w:eastAsia="Consolas" w:cs="Consolas"/>
      <w:color w:val="FFFFFF"/>
      <w:sz w:val="21"/>
      <w:szCs w:val="21"/>
      <w:shd w:val="clear" w:fill="333333"/>
    </w:rPr>
  </w:style>
  <w:style w:type="character" w:styleId="14">
    <w:name w:val="HTML Sample"/>
    <w:basedOn w:val="7"/>
    <w:qFormat/>
    <w:uiPriority w:val="0"/>
    <w:rPr>
      <w:rFonts w:hint="default" w:ascii="Consolas" w:hAnsi="Consolas" w:eastAsia="Consolas" w:cs="Consolas"/>
      <w:sz w:val="21"/>
      <w:szCs w:val="21"/>
    </w:rPr>
  </w:style>
  <w:style w:type="paragraph" w:customStyle="1" w:styleId="15">
    <w:name w:val="msonormalcxspmiddle"/>
    <w:basedOn w:val="1"/>
    <w:qFormat/>
    <w:uiPriority w:val="0"/>
    <w:pPr>
      <w:widowControl/>
      <w:spacing w:before="100" w:beforeAutospacing="1" w:after="100" w:afterAutospacing="1"/>
      <w:jc w:val="left"/>
    </w:pPr>
    <w:rPr>
      <w:rFonts w:ascii="宋体" w:cs="宋体"/>
      <w:kern w:val="0"/>
      <w:sz w:val="24"/>
      <w:lang w:bidi="ar-SA"/>
    </w:rPr>
  </w:style>
  <w:style w:type="character" w:customStyle="1" w:styleId="16">
    <w:name w:val="bsharetext"/>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2421</Words>
  <Characters>2485</Characters>
  <Lines>0</Lines>
  <Paragraphs>0</Paragraphs>
  <TotalTime>43</TotalTime>
  <ScaleCrop>false</ScaleCrop>
  <LinksUpToDate>false</LinksUpToDate>
  <CharactersWithSpaces>2495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2020-12-17T06:31:00Z</dcterms:created>
  <dc:creator>03</dc:creator>
  <cp:lastModifiedBy>A  . 赱赱檤，銩ㄋ</cp:lastModifiedBy>
  <cp:lastPrinted>2023-02-06T02:56:00Z</cp:lastPrinted>
  <dcterms:modified xsi:type="dcterms:W3CDTF">2025-11-07T07:34:33Z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DE55DEB774A541A29E028C1F3B699155_13</vt:lpwstr>
  </property>
  <property fmtid="{D5CDD505-2E9C-101B-9397-08002B2CF9AE}" pid="4" name="KSOTemplateDocerSaveRecord">
    <vt:lpwstr>eyJoZGlkIjoiZmNiYzhjOGM1OGQ5MWQ2NTkxMmUyMTVlYThmYWMyZGQifQ==</vt:lpwstr>
  </property>
</Properties>
</file>