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伊通满族自治县人力资源和社会保障局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行政执法主体名录库</w:t>
      </w:r>
    </w:p>
    <w:p>
      <w:pPr>
        <w:rPr>
          <w:szCs w:val="21"/>
        </w:rPr>
      </w:pPr>
    </w:p>
    <w:tbl>
      <w:tblPr>
        <w:tblStyle w:val="2"/>
        <w:tblW w:w="140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1944"/>
        <w:gridCol w:w="1775"/>
        <w:gridCol w:w="2219"/>
        <w:gridCol w:w="1480"/>
        <w:gridCol w:w="1110"/>
        <w:gridCol w:w="1108"/>
        <w:gridCol w:w="1332"/>
        <w:gridCol w:w="1110"/>
        <w:gridCol w:w="1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667" w:type="dxa"/>
            <w:vMerge w:val="restart"/>
            <w:vAlign w:val="top"/>
          </w:tcPr>
          <w:p/>
          <w:p>
            <w:r>
              <w:rPr>
                <w:rFonts w:hint="eastAsia"/>
              </w:rPr>
              <w:t>序号</w:t>
            </w:r>
          </w:p>
        </w:tc>
        <w:tc>
          <w:tcPr>
            <w:tcW w:w="1944" w:type="dxa"/>
            <w:vMerge w:val="restart"/>
            <w:vAlign w:val="top"/>
          </w:tcPr>
          <w:p>
            <w:r>
              <w:rPr>
                <w:rFonts w:hint="eastAsia"/>
              </w:rPr>
              <w:t>市、县（市、区）</w:t>
            </w:r>
          </w:p>
          <w:p>
            <w:r>
              <w:rPr>
                <w:rFonts w:hint="eastAsia"/>
              </w:rPr>
              <w:t>名    称</w:t>
            </w:r>
          </w:p>
        </w:tc>
        <w:tc>
          <w:tcPr>
            <w:tcW w:w="1775" w:type="dxa"/>
            <w:vMerge w:val="restart"/>
            <w:vAlign w:val="top"/>
          </w:tcPr>
          <w:p>
            <w:r>
              <w:rPr>
                <w:rFonts w:hint="eastAsia"/>
              </w:rPr>
              <w:t>执法部门</w:t>
            </w:r>
          </w:p>
          <w:p>
            <w:r>
              <w:rPr>
                <w:rFonts w:hint="eastAsia"/>
              </w:rPr>
              <w:t>名   称</w:t>
            </w:r>
          </w:p>
        </w:tc>
        <w:tc>
          <w:tcPr>
            <w:tcW w:w="2219" w:type="dxa"/>
            <w:vMerge w:val="restart"/>
            <w:vAlign w:val="top"/>
          </w:tcPr>
          <w:p>
            <w:r>
              <w:rPr>
                <w:rFonts w:hint="eastAsia"/>
              </w:rPr>
              <w:t>执法主体（承办机构）</w:t>
            </w:r>
          </w:p>
          <w:p>
            <w:r>
              <w:rPr>
                <w:rFonts w:hint="eastAsia"/>
              </w:rPr>
              <w:t>名   称</w:t>
            </w:r>
          </w:p>
        </w:tc>
        <w:tc>
          <w:tcPr>
            <w:tcW w:w="7473" w:type="dxa"/>
            <w:gridSpan w:val="6"/>
            <w:vAlign w:val="top"/>
          </w:tcPr>
          <w:p>
            <w:pPr>
              <w:ind w:firstLine="1470" w:firstLineChars="700"/>
            </w:pPr>
            <w:r>
              <w:rPr>
                <w:rFonts w:hint="eastAsia"/>
              </w:rPr>
              <w:t>执法权限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667" w:type="dxa"/>
            <w:vMerge w:val="continue"/>
            <w:vAlign w:val="top"/>
          </w:tcPr>
          <w:p/>
        </w:tc>
        <w:tc>
          <w:tcPr>
            <w:tcW w:w="1944" w:type="dxa"/>
            <w:vMerge w:val="continue"/>
            <w:vAlign w:val="top"/>
          </w:tcPr>
          <w:p/>
        </w:tc>
        <w:tc>
          <w:tcPr>
            <w:tcW w:w="1775" w:type="dxa"/>
            <w:vMerge w:val="continue"/>
            <w:vAlign w:val="top"/>
          </w:tcPr>
          <w:p/>
        </w:tc>
        <w:tc>
          <w:tcPr>
            <w:tcW w:w="2219" w:type="dxa"/>
            <w:vMerge w:val="continue"/>
            <w:vAlign w:val="top"/>
          </w:tcPr>
          <w:p/>
        </w:tc>
        <w:tc>
          <w:tcPr>
            <w:tcW w:w="1480" w:type="dxa"/>
            <w:vAlign w:val="top"/>
          </w:tcPr>
          <w:p>
            <w:r>
              <w:rPr>
                <w:rFonts w:hint="eastAsia"/>
              </w:rPr>
              <w:t>行政</w:t>
            </w:r>
          </w:p>
          <w:p>
            <w:r>
              <w:rPr>
                <w:rFonts w:hint="eastAsia"/>
              </w:rPr>
              <w:t>许可</w:t>
            </w:r>
          </w:p>
        </w:tc>
        <w:tc>
          <w:tcPr>
            <w:tcW w:w="1110" w:type="dxa"/>
            <w:vAlign w:val="top"/>
          </w:tcPr>
          <w:p>
            <w:r>
              <w:rPr>
                <w:rFonts w:hint="eastAsia"/>
              </w:rPr>
              <w:t>行政</w:t>
            </w:r>
          </w:p>
          <w:p>
            <w:r>
              <w:rPr>
                <w:rFonts w:hint="eastAsia"/>
              </w:rPr>
              <w:t>处罚</w:t>
            </w:r>
          </w:p>
        </w:tc>
        <w:tc>
          <w:tcPr>
            <w:tcW w:w="1108" w:type="dxa"/>
            <w:vAlign w:val="top"/>
          </w:tcPr>
          <w:p>
            <w:r>
              <w:rPr>
                <w:rFonts w:hint="eastAsia"/>
              </w:rPr>
              <w:t>行政强制</w:t>
            </w:r>
          </w:p>
        </w:tc>
        <w:tc>
          <w:tcPr>
            <w:tcW w:w="1332" w:type="dxa"/>
            <w:vAlign w:val="top"/>
          </w:tcPr>
          <w:p>
            <w:r>
              <w:rPr>
                <w:rFonts w:hint="eastAsia"/>
              </w:rPr>
              <w:t>行政征收征用</w:t>
            </w:r>
          </w:p>
        </w:tc>
        <w:tc>
          <w:tcPr>
            <w:tcW w:w="1110" w:type="dxa"/>
            <w:vAlign w:val="top"/>
          </w:tcPr>
          <w:p>
            <w:r>
              <w:rPr>
                <w:rFonts w:hint="eastAsia"/>
              </w:rPr>
              <w:t>行政确认</w:t>
            </w:r>
          </w:p>
        </w:tc>
        <w:tc>
          <w:tcPr>
            <w:tcW w:w="1333" w:type="dxa"/>
            <w:vAlign w:val="top"/>
          </w:tcPr>
          <w:p>
            <w:r>
              <w:rPr>
                <w:rFonts w:hint="eastAsia"/>
              </w:rPr>
              <w:t>行政</w:t>
            </w:r>
          </w:p>
          <w:p>
            <w:r>
              <w:rPr>
                <w:rFonts w:hint="eastAsia"/>
              </w:rPr>
              <w:t>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</w:trPr>
        <w:tc>
          <w:tcPr>
            <w:tcW w:w="667" w:type="dxa"/>
            <w:vAlign w:val="top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</w:p>
          <w:p>
            <w:pPr>
              <w:jc w:val="center"/>
            </w:pPr>
          </w:p>
        </w:tc>
        <w:tc>
          <w:tcPr>
            <w:tcW w:w="1944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四平市</w:t>
            </w:r>
            <w:r>
              <w:rPr>
                <w:rFonts w:hint="eastAsia"/>
                <w:lang w:eastAsia="zh-CN"/>
              </w:rPr>
              <w:t>伊通满族自治县</w:t>
            </w:r>
          </w:p>
        </w:tc>
        <w:tc>
          <w:tcPr>
            <w:tcW w:w="1775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伊通满族自治县人力资源和社会保障局</w:t>
            </w:r>
          </w:p>
        </w:tc>
        <w:tc>
          <w:tcPr>
            <w:tcW w:w="221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法规监察科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</w:pPr>
          </w:p>
        </w:tc>
        <w:tc>
          <w:tcPr>
            <w:tcW w:w="1332" w:type="dxa"/>
            <w:vAlign w:val="center"/>
          </w:tcPr>
          <w:p>
            <w:pPr>
              <w:jc w:val="center"/>
            </w:pPr>
          </w:p>
        </w:tc>
        <w:tc>
          <w:tcPr>
            <w:tcW w:w="1110" w:type="dxa"/>
            <w:vAlign w:val="center"/>
          </w:tcPr>
          <w:p>
            <w:pPr>
              <w:jc w:val="center"/>
            </w:pPr>
          </w:p>
        </w:tc>
        <w:tc>
          <w:tcPr>
            <w:tcW w:w="1333" w:type="dxa"/>
            <w:vAlign w:val="top"/>
          </w:tcPr>
          <w:p>
            <w:pPr>
              <w:jc w:val="center"/>
              <w:rPr>
                <w:rFonts w:ascii="Arial" w:hAnsi="Arial" w:cs="Arial"/>
              </w:rPr>
            </w:pPr>
          </w:p>
          <w:p>
            <w:pPr>
              <w:jc w:val="center"/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</w:trPr>
        <w:tc>
          <w:tcPr>
            <w:tcW w:w="667" w:type="dxa"/>
            <w:vAlign w:val="top"/>
          </w:tcPr>
          <w:p/>
          <w:p/>
          <w:p/>
        </w:tc>
        <w:tc>
          <w:tcPr>
            <w:tcW w:w="1944" w:type="dxa"/>
            <w:vAlign w:val="top"/>
          </w:tcPr>
          <w:p/>
        </w:tc>
        <w:tc>
          <w:tcPr>
            <w:tcW w:w="1775" w:type="dxa"/>
            <w:vAlign w:val="top"/>
          </w:tcPr>
          <w:p/>
        </w:tc>
        <w:tc>
          <w:tcPr>
            <w:tcW w:w="2219" w:type="dxa"/>
            <w:vAlign w:val="top"/>
          </w:tcPr>
          <w:p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80" w:type="dxa"/>
            <w:vAlign w:val="top"/>
          </w:tcPr>
          <w:p/>
        </w:tc>
        <w:tc>
          <w:tcPr>
            <w:tcW w:w="1110" w:type="dxa"/>
            <w:vAlign w:val="top"/>
          </w:tcPr>
          <w:p/>
        </w:tc>
        <w:tc>
          <w:tcPr>
            <w:tcW w:w="1108" w:type="dxa"/>
            <w:vAlign w:val="top"/>
          </w:tcPr>
          <w:p/>
        </w:tc>
        <w:tc>
          <w:tcPr>
            <w:tcW w:w="1332" w:type="dxa"/>
            <w:vAlign w:val="top"/>
          </w:tcPr>
          <w:p/>
        </w:tc>
        <w:tc>
          <w:tcPr>
            <w:tcW w:w="1110" w:type="dxa"/>
            <w:vAlign w:val="top"/>
          </w:tcPr>
          <w:p/>
        </w:tc>
        <w:tc>
          <w:tcPr>
            <w:tcW w:w="1333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</w:trPr>
        <w:tc>
          <w:tcPr>
            <w:tcW w:w="667" w:type="dxa"/>
            <w:vAlign w:val="top"/>
          </w:tcPr>
          <w:p/>
        </w:tc>
        <w:tc>
          <w:tcPr>
            <w:tcW w:w="1944" w:type="dxa"/>
            <w:vAlign w:val="top"/>
          </w:tcPr>
          <w:p/>
        </w:tc>
        <w:tc>
          <w:tcPr>
            <w:tcW w:w="1775" w:type="dxa"/>
            <w:vAlign w:val="top"/>
          </w:tcPr>
          <w:p/>
        </w:tc>
        <w:tc>
          <w:tcPr>
            <w:tcW w:w="2219" w:type="dxa"/>
            <w:vAlign w:val="top"/>
          </w:tcPr>
          <w:p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80" w:type="dxa"/>
            <w:vAlign w:val="top"/>
          </w:tcPr>
          <w:p/>
        </w:tc>
        <w:tc>
          <w:tcPr>
            <w:tcW w:w="1110" w:type="dxa"/>
            <w:vAlign w:val="top"/>
          </w:tcPr>
          <w:p/>
        </w:tc>
        <w:tc>
          <w:tcPr>
            <w:tcW w:w="1108" w:type="dxa"/>
            <w:vAlign w:val="top"/>
          </w:tcPr>
          <w:p/>
        </w:tc>
        <w:tc>
          <w:tcPr>
            <w:tcW w:w="1332" w:type="dxa"/>
            <w:vAlign w:val="top"/>
          </w:tcPr>
          <w:p/>
        </w:tc>
        <w:tc>
          <w:tcPr>
            <w:tcW w:w="1110" w:type="dxa"/>
            <w:vAlign w:val="top"/>
          </w:tcPr>
          <w:p/>
        </w:tc>
        <w:tc>
          <w:tcPr>
            <w:tcW w:w="1333" w:type="dxa"/>
            <w:vAlign w:val="top"/>
          </w:tcPr>
          <w:p/>
        </w:tc>
      </w:tr>
    </w:tbl>
    <w:p>
      <w:pPr>
        <w:rPr>
          <w:rFonts w:ascii="宋体" w:hAnsi="宋体"/>
          <w:b/>
          <w:szCs w:val="21"/>
        </w:rPr>
      </w:pP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8F02AA"/>
    <w:rsid w:val="578F02AA"/>
    <w:rsid w:val="60331CB4"/>
    <w:rsid w:val="7FE6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2020-09-01T06:51:00Z</dcterms:created>
  <dc:creator>Administrator</dc:creator>
  <cp:lastModifiedBy>Administrator</cp:lastModifiedBy>
  <dcterms:modified xsi:type="dcterms:W3CDTF">2020-09-03T05:29:38Z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