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4040" w:type="dxa"/>
        <w:tblInd w:w="0" w:type="dxa"/>
        <w:tblLayout w:type="fixed"/>
        <w:tblCellMar>
          <w:top w:w="0" w:type="dxa"/>
          <w:left w:w="0" w:type="dxa"/>
          <w:bottom w:w="0" w:type="dxa"/>
          <w:right w:w="0" w:type="dxa"/>
        </w:tblCellMar>
      </w:tblPr>
      <w:tblGrid>
        <w:gridCol w:w="673"/>
        <w:gridCol w:w="1110"/>
        <w:gridCol w:w="2655"/>
        <w:gridCol w:w="630"/>
        <w:gridCol w:w="600"/>
        <w:gridCol w:w="709"/>
        <w:gridCol w:w="3099"/>
        <w:gridCol w:w="1647"/>
        <w:gridCol w:w="590"/>
        <w:gridCol w:w="1108"/>
        <w:gridCol w:w="47"/>
        <w:gridCol w:w="812"/>
        <w:gridCol w:w="360"/>
      </w:tblGrid>
      <w:tr>
        <w:tblPrEx>
          <w:tblCellMar>
            <w:top w:w="0" w:type="dxa"/>
            <w:left w:w="0" w:type="dxa"/>
            <w:bottom w:w="0" w:type="dxa"/>
            <w:right w:w="0" w:type="dxa"/>
          </w:tblCellMar>
        </w:tblPrEx>
        <w:trPr>
          <w:gridAfter w:val="1"/>
          <w:wAfter w:w="360" w:type="dxa"/>
          <w:trHeight w:val="596" w:hRule="atLeast"/>
        </w:trPr>
        <w:tc>
          <w:tcPr>
            <w:tcW w:w="13680" w:type="dxa"/>
            <w:gridSpan w:val="12"/>
            <w:noWrap/>
            <w:tcMar>
              <w:top w:w="15" w:type="dxa"/>
              <w:left w:w="15" w:type="dxa"/>
              <w:bottom w:w="0" w:type="dxa"/>
              <w:right w:w="15" w:type="dxa"/>
            </w:tcMar>
            <w:vAlign w:val="center"/>
          </w:tcPr>
          <w:p>
            <w:pPr>
              <w:widowControl/>
              <w:jc w:val="center"/>
              <w:textAlignment w:val="center"/>
              <w:rPr>
                <w:rFonts w:ascii="方正小标宋简体" w:hAnsi="方正小标宋简体" w:eastAsia="方正小标宋简体" w:cs="方正小标宋简体"/>
                <w:color w:val="000000"/>
                <w:sz w:val="40"/>
                <w:szCs w:val="40"/>
              </w:rPr>
            </w:pPr>
            <w:r>
              <w:rPr>
                <w:rFonts w:hint="eastAsia" w:ascii="方正小标宋简体" w:hAnsi="方正小标宋简体" w:eastAsia="方正小标宋简体" w:cs="方正小标宋简体"/>
                <w:color w:val="000000"/>
                <w:kern w:val="0"/>
                <w:sz w:val="40"/>
                <w:szCs w:val="40"/>
                <w:lang w:eastAsia="zh-CN" w:bidi="ar"/>
              </w:rPr>
              <w:t>伊通满族自治县环境保护局</w:t>
            </w:r>
            <w:r>
              <w:rPr>
                <w:rFonts w:hint="eastAsia" w:ascii="方正小标宋简体" w:hAnsi="方正小标宋简体" w:eastAsia="方正小标宋简体" w:cs="方正小标宋简体"/>
                <w:color w:val="000000"/>
                <w:kern w:val="0"/>
                <w:sz w:val="40"/>
                <w:szCs w:val="40"/>
                <w:lang w:bidi="ar"/>
              </w:rPr>
              <w:t>随机抽查事项清单</w:t>
            </w:r>
          </w:p>
        </w:tc>
      </w:tr>
      <w:tr>
        <w:tblPrEx>
          <w:tblCellMar>
            <w:top w:w="0" w:type="dxa"/>
            <w:left w:w="0" w:type="dxa"/>
            <w:bottom w:w="0" w:type="dxa"/>
            <w:right w:w="0" w:type="dxa"/>
          </w:tblCellMar>
        </w:tblPrEx>
        <w:trPr>
          <w:gridAfter w:val="1"/>
          <w:wAfter w:w="360" w:type="dxa"/>
          <w:trHeight w:val="402" w:hRule="atLeast"/>
        </w:trPr>
        <w:tc>
          <w:tcPr>
            <w:tcW w:w="13680" w:type="dxa"/>
            <w:gridSpan w:val="12"/>
            <w:tcBorders>
              <w:top w:val="nil"/>
              <w:left w:val="nil"/>
              <w:bottom w:val="single" w:color="000000" w:sz="4" w:space="0"/>
              <w:right w:val="nil"/>
            </w:tcBorders>
            <w:noWrap/>
            <w:tcMar>
              <w:top w:w="15" w:type="dxa"/>
              <w:left w:w="15" w:type="dxa"/>
              <w:bottom w:w="0" w:type="dxa"/>
              <w:right w:w="15" w:type="dxa"/>
            </w:tcMar>
            <w:vAlign w:val="center"/>
          </w:tcPr>
          <w:p>
            <w:pPr>
              <w:widowControl/>
              <w:jc w:val="left"/>
              <w:textAlignment w:val="center"/>
              <w:rPr>
                <w:rFonts w:ascii="宋体" w:hAnsi="宋体" w:cs="宋体"/>
                <w:color w:val="000000"/>
                <w:sz w:val="24"/>
                <w:szCs w:val="24"/>
              </w:rPr>
            </w:pPr>
            <w:r>
              <w:rPr>
                <w:rFonts w:hint="eastAsia" w:ascii="宋体" w:hAnsi="宋体" w:cs="宋体"/>
                <w:color w:val="000000"/>
                <w:kern w:val="0"/>
                <w:sz w:val="24"/>
                <w:szCs w:val="24"/>
                <w:lang w:bidi="ar"/>
              </w:rPr>
              <w:t>填报部门：</w:t>
            </w:r>
            <w:r>
              <w:rPr>
                <w:rFonts w:hint="eastAsia" w:ascii="宋体" w:hAnsi="宋体" w:cs="宋体"/>
                <w:color w:val="000000"/>
                <w:kern w:val="0"/>
                <w:sz w:val="24"/>
                <w:szCs w:val="24"/>
                <w:lang w:eastAsia="zh-CN" w:bidi="ar"/>
              </w:rPr>
              <w:t>伊通满族自治县环境保护局</w:t>
            </w:r>
            <w:r>
              <w:rPr>
                <w:rFonts w:hint="eastAsia" w:ascii="宋体" w:hAnsi="宋体" w:cs="宋体"/>
                <w:color w:val="000000"/>
                <w:kern w:val="0"/>
                <w:sz w:val="24"/>
                <w:szCs w:val="24"/>
                <w:lang w:bidi="ar"/>
              </w:rPr>
              <w:t xml:space="preserve">                                             日期：2020年3月17日</w:t>
            </w:r>
          </w:p>
        </w:tc>
      </w:tr>
      <w:tr>
        <w:tblPrEx>
          <w:tblCellMar>
            <w:top w:w="0" w:type="dxa"/>
            <w:left w:w="0" w:type="dxa"/>
            <w:bottom w:w="0" w:type="dxa"/>
            <w:right w:w="0" w:type="dxa"/>
          </w:tblCellMar>
        </w:tblPrEx>
        <w:trPr>
          <w:gridAfter w:val="1"/>
          <w:wAfter w:w="360" w:type="dxa"/>
          <w:trHeight w:val="725" w:hRule="atLeast"/>
        </w:trPr>
        <w:tc>
          <w:tcPr>
            <w:tcW w:w="673"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pPr>
              <w:widowControl/>
              <w:jc w:val="center"/>
              <w:textAlignment w:val="center"/>
              <w:rPr>
                <w:rFonts w:ascii="黑体" w:hAnsi="宋体" w:eastAsia="黑体" w:cs="黑体"/>
                <w:color w:val="000000"/>
                <w:sz w:val="24"/>
                <w:szCs w:val="24"/>
              </w:rPr>
            </w:pPr>
            <w:r>
              <w:rPr>
                <w:rFonts w:hint="eastAsia" w:ascii="黑体" w:hAnsi="宋体" w:eastAsia="黑体" w:cs="黑体"/>
                <w:color w:val="000000"/>
                <w:kern w:val="0"/>
                <w:sz w:val="24"/>
                <w:szCs w:val="24"/>
                <w:lang w:bidi="ar"/>
              </w:rPr>
              <w:t>序号</w:t>
            </w:r>
          </w:p>
        </w:tc>
        <w:tc>
          <w:tcPr>
            <w:tcW w:w="1110"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pPr>
              <w:widowControl/>
              <w:jc w:val="center"/>
              <w:textAlignment w:val="center"/>
              <w:rPr>
                <w:rFonts w:ascii="黑体" w:hAnsi="宋体" w:eastAsia="黑体" w:cs="黑体"/>
                <w:color w:val="000000"/>
                <w:sz w:val="24"/>
                <w:szCs w:val="24"/>
              </w:rPr>
            </w:pPr>
            <w:r>
              <w:rPr>
                <w:rFonts w:hint="eastAsia" w:ascii="黑体" w:hAnsi="宋体" w:eastAsia="黑体" w:cs="黑体"/>
                <w:color w:val="000000"/>
                <w:kern w:val="0"/>
                <w:sz w:val="24"/>
                <w:szCs w:val="24"/>
                <w:lang w:bidi="ar"/>
              </w:rPr>
              <w:t>抽查事项名称</w:t>
            </w:r>
          </w:p>
        </w:tc>
        <w:tc>
          <w:tcPr>
            <w:tcW w:w="3285" w:type="dxa"/>
            <w:gridSpan w:val="2"/>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pPr>
              <w:widowControl/>
              <w:jc w:val="center"/>
              <w:textAlignment w:val="center"/>
              <w:rPr>
                <w:rFonts w:ascii="黑体" w:hAnsi="宋体" w:eastAsia="黑体" w:cs="黑体"/>
                <w:color w:val="000000"/>
                <w:sz w:val="24"/>
                <w:szCs w:val="24"/>
              </w:rPr>
            </w:pPr>
            <w:r>
              <w:rPr>
                <w:rFonts w:hint="eastAsia" w:ascii="黑体" w:hAnsi="宋体" w:eastAsia="黑体" w:cs="黑体"/>
                <w:color w:val="000000"/>
                <w:kern w:val="0"/>
                <w:sz w:val="24"/>
                <w:szCs w:val="24"/>
                <w:lang w:bidi="ar"/>
              </w:rPr>
              <w:t>抽查依据</w:t>
            </w:r>
          </w:p>
        </w:tc>
        <w:tc>
          <w:tcPr>
            <w:tcW w:w="600"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pPr>
              <w:widowControl/>
              <w:jc w:val="center"/>
              <w:textAlignment w:val="center"/>
              <w:rPr>
                <w:rFonts w:ascii="黑体" w:hAnsi="宋体" w:eastAsia="黑体" w:cs="黑体"/>
                <w:color w:val="000000"/>
                <w:sz w:val="24"/>
                <w:szCs w:val="24"/>
              </w:rPr>
            </w:pPr>
            <w:r>
              <w:rPr>
                <w:rFonts w:hint="eastAsia" w:ascii="黑体" w:hAnsi="宋体" w:eastAsia="黑体" w:cs="黑体"/>
                <w:color w:val="000000"/>
                <w:kern w:val="0"/>
                <w:sz w:val="24"/>
                <w:szCs w:val="24"/>
                <w:lang w:bidi="ar"/>
              </w:rPr>
              <w:t>抽查主体</w:t>
            </w:r>
          </w:p>
        </w:tc>
        <w:tc>
          <w:tcPr>
            <w:tcW w:w="6045" w:type="dxa"/>
            <w:gridSpan w:val="4"/>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pPr>
              <w:widowControl/>
              <w:jc w:val="center"/>
              <w:textAlignment w:val="center"/>
              <w:rPr>
                <w:rFonts w:ascii="黑体" w:hAnsi="宋体" w:eastAsia="黑体" w:cs="黑体"/>
                <w:color w:val="000000"/>
                <w:sz w:val="24"/>
                <w:szCs w:val="24"/>
              </w:rPr>
            </w:pPr>
            <w:r>
              <w:rPr>
                <w:rFonts w:hint="eastAsia" w:ascii="黑体" w:hAnsi="宋体" w:eastAsia="黑体" w:cs="黑体"/>
                <w:color w:val="000000"/>
                <w:kern w:val="0"/>
                <w:sz w:val="24"/>
                <w:szCs w:val="24"/>
                <w:lang w:bidi="ar"/>
              </w:rPr>
              <w:t>抽查内容</w:t>
            </w:r>
          </w:p>
        </w:tc>
        <w:tc>
          <w:tcPr>
            <w:tcW w:w="1155" w:type="dxa"/>
            <w:gridSpan w:val="2"/>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pPr>
              <w:widowControl/>
              <w:jc w:val="center"/>
              <w:textAlignment w:val="center"/>
              <w:rPr>
                <w:rFonts w:ascii="黑体" w:hAnsi="宋体" w:eastAsia="黑体" w:cs="黑体"/>
                <w:color w:val="000000"/>
                <w:sz w:val="24"/>
                <w:szCs w:val="24"/>
              </w:rPr>
            </w:pPr>
            <w:r>
              <w:rPr>
                <w:rFonts w:hint="eastAsia" w:ascii="黑体" w:hAnsi="宋体" w:eastAsia="黑体" w:cs="黑体"/>
                <w:color w:val="000000"/>
                <w:kern w:val="0"/>
                <w:sz w:val="24"/>
                <w:szCs w:val="24"/>
                <w:lang w:bidi="ar"/>
              </w:rPr>
              <w:t>抽查方式</w:t>
            </w:r>
          </w:p>
        </w:tc>
        <w:tc>
          <w:tcPr>
            <w:tcW w:w="812"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pPr>
              <w:widowControl/>
              <w:jc w:val="center"/>
              <w:textAlignment w:val="center"/>
              <w:rPr>
                <w:rFonts w:ascii="黑体" w:hAnsi="宋体" w:eastAsia="黑体" w:cs="黑体"/>
                <w:color w:val="000000"/>
                <w:sz w:val="24"/>
                <w:szCs w:val="24"/>
              </w:rPr>
            </w:pPr>
            <w:r>
              <w:rPr>
                <w:rFonts w:hint="eastAsia" w:ascii="黑体" w:hAnsi="宋体" w:eastAsia="黑体" w:cs="黑体"/>
                <w:color w:val="000000"/>
                <w:kern w:val="0"/>
                <w:sz w:val="24"/>
                <w:szCs w:val="24"/>
                <w:lang w:bidi="ar"/>
              </w:rPr>
              <w:t>备  注</w:t>
            </w:r>
          </w:p>
        </w:tc>
      </w:tr>
      <w:tr>
        <w:tblPrEx>
          <w:tblCellMar>
            <w:top w:w="0" w:type="dxa"/>
            <w:left w:w="0" w:type="dxa"/>
            <w:bottom w:w="0" w:type="dxa"/>
            <w:right w:w="0" w:type="dxa"/>
          </w:tblCellMar>
        </w:tblPrEx>
        <w:trPr>
          <w:gridAfter w:val="1"/>
          <w:wAfter w:w="360" w:type="dxa"/>
          <w:trHeight w:val="439" w:hRule="atLeast"/>
        </w:trPr>
        <w:tc>
          <w:tcPr>
            <w:tcW w:w="673"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pPr>
              <w:rPr>
                <w:rFonts w:ascii="宋体" w:hAnsi="宋体" w:cs="宋体"/>
                <w:color w:val="000000"/>
                <w:sz w:val="24"/>
                <w:szCs w:val="24"/>
              </w:rPr>
            </w:pPr>
            <w:r>
              <w:rPr>
                <w:rFonts w:hint="eastAsia" w:ascii="宋体" w:hAnsi="宋体" w:cs="宋体"/>
                <w:color w:val="000000"/>
                <w:sz w:val="24"/>
                <w:szCs w:val="24"/>
              </w:rPr>
              <w:t>1</w:t>
            </w:r>
          </w:p>
        </w:tc>
        <w:tc>
          <w:tcPr>
            <w:tcW w:w="1110"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pPr>
              <w:rPr>
                <w:rFonts w:ascii="宋体" w:hAnsi="宋体" w:cs="宋体"/>
                <w:color w:val="000000"/>
                <w:sz w:val="24"/>
                <w:szCs w:val="24"/>
              </w:rPr>
            </w:pPr>
            <w:r>
              <w:rPr>
                <w:rFonts w:hint="eastAsia" w:ascii="宋体" w:hAnsi="宋体" w:cs="宋体"/>
                <w:color w:val="000000"/>
                <w:sz w:val="24"/>
                <w:szCs w:val="24"/>
              </w:rPr>
              <w:t>辐射环境监督检查</w:t>
            </w:r>
          </w:p>
        </w:tc>
        <w:tc>
          <w:tcPr>
            <w:tcW w:w="3285" w:type="dxa"/>
            <w:gridSpan w:val="2"/>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pPr>
              <w:rPr>
                <w:rFonts w:ascii="宋体" w:hAnsi="宋体" w:cs="宋体"/>
                <w:color w:val="000000"/>
                <w:sz w:val="24"/>
                <w:szCs w:val="24"/>
              </w:rPr>
            </w:pPr>
            <w:r>
              <w:rPr>
                <w:rFonts w:hint="eastAsia" w:ascii="宋体" w:hAnsi="宋体" w:cs="宋体"/>
                <w:color w:val="000000"/>
                <w:sz w:val="24"/>
                <w:szCs w:val="24"/>
              </w:rPr>
              <w:t>《中华人民共和国放射性污染防治法》第四章第二十八条；《放射性同位素与射线装置安全和防护条例》第七条、第二十二条、第二十七条、第三十条。</w:t>
            </w:r>
          </w:p>
        </w:tc>
        <w:tc>
          <w:tcPr>
            <w:tcW w:w="600"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pPr>
              <w:rPr>
                <w:rFonts w:ascii="宋体" w:hAnsi="宋体" w:cs="宋体"/>
                <w:color w:val="000000"/>
                <w:sz w:val="24"/>
                <w:szCs w:val="24"/>
              </w:rPr>
            </w:pPr>
            <w:r>
              <w:rPr>
                <w:rFonts w:hint="eastAsia" w:ascii="宋体" w:hAnsi="宋体" w:cs="宋体"/>
                <w:color w:val="000000"/>
                <w:kern w:val="0"/>
                <w:sz w:val="24"/>
                <w:szCs w:val="24"/>
                <w:lang w:eastAsia="zh-CN" w:bidi="ar"/>
              </w:rPr>
              <w:t>伊通满族自治县环境保护局</w:t>
            </w:r>
            <w:r>
              <w:rPr>
                <w:rFonts w:hint="eastAsia" w:ascii="宋体" w:hAnsi="宋体" w:cs="宋体"/>
                <w:color w:val="000000"/>
                <w:kern w:val="0"/>
                <w:sz w:val="24"/>
                <w:szCs w:val="24"/>
                <w:lang w:bidi="ar"/>
              </w:rPr>
              <w:t xml:space="preserve">   </w:t>
            </w:r>
          </w:p>
        </w:tc>
        <w:tc>
          <w:tcPr>
            <w:tcW w:w="6045" w:type="dxa"/>
            <w:gridSpan w:val="4"/>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pPr>
              <w:rPr>
                <w:rFonts w:ascii="宋体" w:hAnsi="宋体" w:cs="宋体"/>
                <w:color w:val="000000"/>
                <w:sz w:val="24"/>
                <w:szCs w:val="24"/>
              </w:rPr>
            </w:pPr>
            <w:r>
              <w:rPr>
                <w:rFonts w:hint="eastAsia" w:ascii="宋体" w:hAnsi="宋体" w:cs="宋体"/>
                <w:color w:val="000000"/>
                <w:sz w:val="24"/>
                <w:szCs w:val="24"/>
              </w:rPr>
              <w:t>监测和年度评估；机构和人员，管理制度和档案资料，辐射事故应急管理及“三废”处理；放射性同位素和射线装置的台账；辐射安全与防护措施；辐射安全许可证有效性。</w:t>
            </w:r>
          </w:p>
        </w:tc>
        <w:tc>
          <w:tcPr>
            <w:tcW w:w="1155" w:type="dxa"/>
            <w:gridSpan w:val="2"/>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pPr>
              <w:rPr>
                <w:rFonts w:ascii="宋体" w:hAnsi="宋体" w:cs="宋体"/>
                <w:color w:val="000000"/>
                <w:sz w:val="24"/>
                <w:szCs w:val="24"/>
              </w:rPr>
            </w:pPr>
            <w:r>
              <w:rPr>
                <w:rFonts w:hint="eastAsia" w:ascii="宋体" w:hAnsi="宋体" w:cs="宋体"/>
                <w:color w:val="000000"/>
                <w:sz w:val="24"/>
                <w:szCs w:val="24"/>
              </w:rPr>
              <w:t>随机抽查</w:t>
            </w:r>
          </w:p>
        </w:tc>
        <w:tc>
          <w:tcPr>
            <w:tcW w:w="812"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pPr>
              <w:rPr>
                <w:rFonts w:ascii="宋体" w:hAnsi="宋体" w:cs="宋体"/>
                <w:color w:val="000000"/>
                <w:sz w:val="24"/>
                <w:szCs w:val="24"/>
              </w:rPr>
            </w:pPr>
          </w:p>
        </w:tc>
      </w:tr>
      <w:tr>
        <w:tblPrEx>
          <w:tblCellMar>
            <w:top w:w="0" w:type="dxa"/>
            <w:left w:w="0" w:type="dxa"/>
            <w:bottom w:w="0" w:type="dxa"/>
            <w:right w:w="0" w:type="dxa"/>
          </w:tblCellMar>
        </w:tblPrEx>
        <w:trPr>
          <w:gridAfter w:val="1"/>
          <w:wAfter w:w="360" w:type="dxa"/>
          <w:trHeight w:val="415" w:hRule="atLeast"/>
        </w:trPr>
        <w:tc>
          <w:tcPr>
            <w:tcW w:w="673"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pPr>
              <w:rPr>
                <w:rFonts w:ascii="宋体" w:hAnsi="宋体" w:cs="宋体"/>
                <w:color w:val="000000"/>
                <w:sz w:val="24"/>
                <w:szCs w:val="24"/>
              </w:rPr>
            </w:pPr>
            <w:r>
              <w:rPr>
                <w:rFonts w:hint="eastAsia" w:ascii="宋体" w:hAnsi="宋体" w:cs="宋体"/>
                <w:color w:val="000000"/>
                <w:sz w:val="24"/>
                <w:szCs w:val="24"/>
              </w:rPr>
              <w:t>2</w:t>
            </w:r>
          </w:p>
        </w:tc>
        <w:tc>
          <w:tcPr>
            <w:tcW w:w="1110"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pPr>
              <w:rPr>
                <w:rFonts w:ascii="宋体" w:hAnsi="宋体" w:cs="宋体"/>
                <w:color w:val="000000"/>
                <w:sz w:val="24"/>
                <w:szCs w:val="24"/>
              </w:rPr>
            </w:pPr>
            <w:r>
              <w:rPr>
                <w:rFonts w:hint="eastAsia" w:ascii="宋体" w:hAnsi="宋体" w:cs="宋体"/>
                <w:color w:val="000000"/>
                <w:sz w:val="24"/>
                <w:szCs w:val="24"/>
              </w:rPr>
              <w:t>污染源日常环境监管</w:t>
            </w:r>
          </w:p>
        </w:tc>
        <w:tc>
          <w:tcPr>
            <w:tcW w:w="3285" w:type="dxa"/>
            <w:gridSpan w:val="2"/>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pPr>
              <w:rPr>
                <w:rFonts w:ascii="宋体" w:hAnsi="宋体" w:cs="宋体"/>
                <w:color w:val="000000"/>
                <w:sz w:val="24"/>
                <w:szCs w:val="24"/>
              </w:rPr>
            </w:pPr>
            <w:r>
              <w:rPr>
                <w:rFonts w:hint="eastAsia" w:ascii="宋体" w:hAnsi="宋体" w:cs="宋体"/>
                <w:color w:val="000000"/>
                <w:sz w:val="24"/>
                <w:szCs w:val="24"/>
              </w:rPr>
              <w:t>《中华人民共和国环境影响评价法》第三条；《中华人民共和国环境保护法》第四十七条第三款、第四十一条、第四十五条、第五十五条。</w:t>
            </w:r>
          </w:p>
          <w:p>
            <w:pPr>
              <w:rPr>
                <w:rFonts w:ascii="宋体" w:hAnsi="宋体" w:cs="宋体"/>
                <w:color w:val="000000"/>
                <w:sz w:val="24"/>
                <w:szCs w:val="24"/>
              </w:rPr>
            </w:pPr>
          </w:p>
        </w:tc>
        <w:tc>
          <w:tcPr>
            <w:tcW w:w="600"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pPr>
              <w:rPr>
                <w:rFonts w:ascii="宋体" w:hAnsi="宋体" w:cs="宋体"/>
                <w:color w:val="000000"/>
                <w:sz w:val="24"/>
                <w:szCs w:val="24"/>
              </w:rPr>
            </w:pPr>
            <w:r>
              <w:rPr>
                <w:rFonts w:hint="eastAsia" w:ascii="宋体" w:hAnsi="宋体" w:cs="宋体"/>
                <w:color w:val="000000"/>
                <w:kern w:val="0"/>
                <w:sz w:val="24"/>
                <w:szCs w:val="24"/>
                <w:lang w:eastAsia="zh-CN" w:bidi="ar"/>
              </w:rPr>
              <w:t>伊通满族自治县环境保护局</w:t>
            </w:r>
            <w:r>
              <w:rPr>
                <w:rFonts w:hint="eastAsia" w:ascii="宋体" w:hAnsi="宋体" w:cs="宋体"/>
                <w:color w:val="000000"/>
                <w:kern w:val="0"/>
                <w:sz w:val="24"/>
                <w:szCs w:val="24"/>
                <w:lang w:bidi="ar"/>
              </w:rPr>
              <w:t xml:space="preserve">   </w:t>
            </w:r>
          </w:p>
        </w:tc>
        <w:tc>
          <w:tcPr>
            <w:tcW w:w="6045" w:type="dxa"/>
            <w:gridSpan w:val="4"/>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pPr>
              <w:rPr>
                <w:rFonts w:ascii="宋体" w:hAnsi="宋体" w:cs="宋体"/>
                <w:color w:val="000000"/>
                <w:sz w:val="24"/>
                <w:szCs w:val="24"/>
              </w:rPr>
            </w:pPr>
            <w:r>
              <w:rPr>
                <w:rFonts w:hint="eastAsia" w:ascii="宋体" w:hAnsi="宋体" w:cs="宋体"/>
                <w:color w:val="000000"/>
                <w:sz w:val="24"/>
                <w:szCs w:val="24"/>
              </w:rPr>
              <w:t>环境影响评价情况；自动监测设施安装使用情况；应急预案制定和备案情况；排污许可管理制度执行情况；申报登记情况；污染防治执行情况；信息公开情况。</w:t>
            </w:r>
          </w:p>
        </w:tc>
        <w:tc>
          <w:tcPr>
            <w:tcW w:w="1155" w:type="dxa"/>
            <w:gridSpan w:val="2"/>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pPr>
              <w:rPr>
                <w:rFonts w:ascii="宋体" w:hAnsi="宋体" w:cs="宋体"/>
                <w:color w:val="000000"/>
                <w:sz w:val="24"/>
                <w:szCs w:val="24"/>
              </w:rPr>
            </w:pPr>
            <w:r>
              <w:rPr>
                <w:rFonts w:hint="eastAsia" w:ascii="宋体" w:hAnsi="宋体" w:cs="宋体"/>
                <w:color w:val="000000"/>
                <w:sz w:val="24"/>
                <w:szCs w:val="24"/>
              </w:rPr>
              <w:t>随机抽查</w:t>
            </w:r>
          </w:p>
        </w:tc>
        <w:tc>
          <w:tcPr>
            <w:tcW w:w="812"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pPr>
              <w:rPr>
                <w:rFonts w:ascii="宋体" w:hAnsi="宋体" w:cs="宋体"/>
                <w:color w:val="000000"/>
                <w:sz w:val="24"/>
                <w:szCs w:val="24"/>
              </w:rPr>
            </w:pPr>
          </w:p>
        </w:tc>
      </w:tr>
      <w:tr>
        <w:tblPrEx>
          <w:tblCellMar>
            <w:top w:w="0" w:type="dxa"/>
            <w:left w:w="0" w:type="dxa"/>
            <w:bottom w:w="0" w:type="dxa"/>
            <w:right w:w="0" w:type="dxa"/>
          </w:tblCellMar>
        </w:tblPrEx>
        <w:trPr>
          <w:gridAfter w:val="1"/>
          <w:wAfter w:w="360" w:type="dxa"/>
          <w:trHeight w:val="415" w:hRule="atLeast"/>
        </w:trPr>
        <w:tc>
          <w:tcPr>
            <w:tcW w:w="673"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pPr>
              <w:rPr>
                <w:rFonts w:ascii="宋体" w:hAnsi="宋体" w:cs="宋体"/>
                <w:color w:val="000000"/>
                <w:sz w:val="24"/>
                <w:szCs w:val="24"/>
              </w:rPr>
            </w:pPr>
            <w:r>
              <w:rPr>
                <w:rFonts w:hint="eastAsia" w:ascii="宋体" w:hAnsi="宋体" w:cs="宋体"/>
                <w:color w:val="000000"/>
                <w:sz w:val="24"/>
                <w:szCs w:val="24"/>
              </w:rPr>
              <w:t>3</w:t>
            </w:r>
          </w:p>
        </w:tc>
        <w:tc>
          <w:tcPr>
            <w:tcW w:w="1110"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pPr>
              <w:rPr>
                <w:rFonts w:ascii="宋体" w:hAnsi="宋体" w:cs="宋体"/>
                <w:color w:val="000000"/>
                <w:sz w:val="24"/>
                <w:szCs w:val="24"/>
              </w:rPr>
            </w:pPr>
            <w:r>
              <w:rPr>
                <w:rFonts w:hint="eastAsia" w:ascii="宋体" w:hAnsi="宋体" w:cs="宋体"/>
                <w:color w:val="000000"/>
                <w:sz w:val="24"/>
                <w:szCs w:val="24"/>
              </w:rPr>
              <w:t>机动车排放检验机构的日常工作检查</w:t>
            </w:r>
          </w:p>
        </w:tc>
        <w:tc>
          <w:tcPr>
            <w:tcW w:w="3285" w:type="dxa"/>
            <w:gridSpan w:val="2"/>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pPr>
              <w:rPr>
                <w:rFonts w:ascii="宋体" w:hAnsi="宋体" w:cs="宋体"/>
                <w:color w:val="000000"/>
                <w:sz w:val="24"/>
                <w:szCs w:val="24"/>
              </w:rPr>
            </w:pPr>
            <w:r>
              <w:rPr>
                <w:rFonts w:hint="eastAsia" w:ascii="宋体" w:hAnsi="宋体" w:cs="宋体"/>
                <w:color w:val="000000"/>
                <w:sz w:val="24"/>
                <w:szCs w:val="24"/>
              </w:rPr>
              <w:t>《大气污染防治法》第五十四条</w:t>
            </w:r>
          </w:p>
        </w:tc>
        <w:tc>
          <w:tcPr>
            <w:tcW w:w="600"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pPr>
              <w:rPr>
                <w:rFonts w:ascii="宋体" w:hAnsi="宋体" w:cs="宋体"/>
                <w:color w:val="000000"/>
                <w:sz w:val="24"/>
                <w:szCs w:val="24"/>
              </w:rPr>
            </w:pPr>
            <w:r>
              <w:rPr>
                <w:rFonts w:hint="eastAsia" w:ascii="宋体" w:hAnsi="宋体" w:cs="宋体"/>
                <w:color w:val="000000"/>
                <w:kern w:val="0"/>
                <w:sz w:val="24"/>
                <w:szCs w:val="24"/>
                <w:lang w:eastAsia="zh-CN" w:bidi="ar"/>
              </w:rPr>
              <w:t>伊通满族自治县环境保护局</w:t>
            </w:r>
            <w:r>
              <w:rPr>
                <w:rFonts w:hint="eastAsia" w:ascii="宋体" w:hAnsi="宋体" w:cs="宋体"/>
                <w:color w:val="000000"/>
                <w:kern w:val="0"/>
                <w:sz w:val="24"/>
                <w:szCs w:val="24"/>
                <w:lang w:bidi="ar"/>
              </w:rPr>
              <w:t xml:space="preserve">   </w:t>
            </w:r>
          </w:p>
        </w:tc>
        <w:tc>
          <w:tcPr>
            <w:tcW w:w="6045" w:type="dxa"/>
            <w:gridSpan w:val="4"/>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pPr>
              <w:rPr>
                <w:rFonts w:ascii="宋体" w:hAnsi="宋体" w:cs="宋体"/>
                <w:color w:val="000000"/>
                <w:sz w:val="24"/>
                <w:szCs w:val="24"/>
              </w:rPr>
            </w:pPr>
            <w:r>
              <w:rPr>
                <w:rFonts w:hint="eastAsia" w:ascii="宋体" w:hAnsi="宋体" w:cs="宋体"/>
                <w:color w:val="000000"/>
                <w:sz w:val="24"/>
                <w:szCs w:val="24"/>
              </w:rPr>
              <w:t>机动车排放检验是否按照规范操作</w:t>
            </w:r>
          </w:p>
        </w:tc>
        <w:tc>
          <w:tcPr>
            <w:tcW w:w="1155" w:type="dxa"/>
            <w:gridSpan w:val="2"/>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pPr>
              <w:rPr>
                <w:rFonts w:ascii="宋体" w:hAnsi="宋体" w:cs="宋体"/>
                <w:color w:val="000000"/>
                <w:sz w:val="24"/>
                <w:szCs w:val="24"/>
              </w:rPr>
            </w:pPr>
            <w:r>
              <w:rPr>
                <w:rFonts w:hint="eastAsia" w:ascii="宋体" w:hAnsi="宋体" w:cs="宋体"/>
                <w:color w:val="000000"/>
                <w:sz w:val="24"/>
                <w:szCs w:val="24"/>
              </w:rPr>
              <w:t>随机抽查</w:t>
            </w:r>
          </w:p>
        </w:tc>
        <w:tc>
          <w:tcPr>
            <w:tcW w:w="812"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pPr>
              <w:rPr>
                <w:rFonts w:ascii="宋体" w:hAnsi="宋体" w:cs="宋体"/>
                <w:color w:val="000000"/>
                <w:sz w:val="24"/>
                <w:szCs w:val="24"/>
              </w:rPr>
            </w:pPr>
          </w:p>
        </w:tc>
      </w:tr>
      <w:tr>
        <w:tblPrEx>
          <w:tblCellMar>
            <w:top w:w="0" w:type="dxa"/>
            <w:left w:w="0" w:type="dxa"/>
            <w:bottom w:w="0" w:type="dxa"/>
            <w:right w:w="0" w:type="dxa"/>
          </w:tblCellMar>
        </w:tblPrEx>
        <w:trPr>
          <w:gridAfter w:val="1"/>
          <w:wAfter w:w="360" w:type="dxa"/>
          <w:trHeight w:val="426" w:hRule="atLeast"/>
        </w:trPr>
        <w:tc>
          <w:tcPr>
            <w:tcW w:w="673"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pPr>
              <w:rPr>
                <w:rFonts w:ascii="宋体" w:hAnsi="宋体" w:cs="宋体"/>
                <w:color w:val="000000"/>
                <w:sz w:val="24"/>
                <w:szCs w:val="24"/>
              </w:rPr>
            </w:pPr>
            <w:r>
              <w:rPr>
                <w:rFonts w:hint="eastAsia" w:ascii="宋体" w:hAnsi="宋体" w:cs="宋体"/>
                <w:color w:val="000000"/>
                <w:sz w:val="24"/>
                <w:szCs w:val="24"/>
              </w:rPr>
              <w:t>4</w:t>
            </w:r>
          </w:p>
        </w:tc>
        <w:tc>
          <w:tcPr>
            <w:tcW w:w="1110"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pPr>
              <w:rPr>
                <w:rFonts w:ascii="宋体" w:hAnsi="宋体" w:cs="宋体"/>
                <w:color w:val="000000"/>
                <w:sz w:val="24"/>
                <w:szCs w:val="24"/>
              </w:rPr>
            </w:pPr>
            <w:r>
              <w:rPr>
                <w:rFonts w:hint="eastAsia" w:ascii="宋体" w:hAnsi="宋体" w:cs="宋体"/>
                <w:color w:val="000000"/>
                <w:sz w:val="24"/>
                <w:szCs w:val="24"/>
              </w:rPr>
              <w:t>危险废物产生单位危险废物产生、收集、贮存、利用、处置等活动</w:t>
            </w:r>
          </w:p>
        </w:tc>
        <w:tc>
          <w:tcPr>
            <w:tcW w:w="3285" w:type="dxa"/>
            <w:gridSpan w:val="2"/>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pPr>
              <w:rPr>
                <w:rFonts w:ascii="宋体" w:hAnsi="宋体" w:cs="宋体"/>
                <w:color w:val="000000"/>
                <w:sz w:val="24"/>
                <w:szCs w:val="24"/>
              </w:rPr>
            </w:pPr>
            <w:r>
              <w:rPr>
                <w:rFonts w:hint="eastAsia" w:ascii="宋体" w:hAnsi="宋体" w:cs="宋体"/>
                <w:color w:val="000000"/>
                <w:sz w:val="24"/>
                <w:szCs w:val="24"/>
              </w:rPr>
              <w:t>《中华人民共和国固体废物污染环境防治法》第十五</w:t>
            </w:r>
            <w:bookmarkStart w:id="0" w:name="_GoBack"/>
            <w:bookmarkEnd w:id="0"/>
            <w:r>
              <w:rPr>
                <w:rFonts w:hint="eastAsia" w:ascii="宋体" w:hAnsi="宋体" w:cs="宋体"/>
                <w:color w:val="000000"/>
                <w:sz w:val="24"/>
                <w:szCs w:val="24"/>
              </w:rPr>
              <w:t>条；《中华人民共和国固体废物污染环境防治法》第五十二条、第五十三条、第五十七条、第五十九条、第五十八条、第六十一条、第六十二条；《危险废物转移联单管理办法》第十三条。</w:t>
            </w:r>
          </w:p>
        </w:tc>
        <w:tc>
          <w:tcPr>
            <w:tcW w:w="600"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pPr>
              <w:rPr>
                <w:rFonts w:ascii="宋体" w:hAnsi="宋体" w:cs="宋体"/>
                <w:color w:val="000000"/>
                <w:sz w:val="24"/>
                <w:szCs w:val="24"/>
              </w:rPr>
            </w:pPr>
            <w:r>
              <w:rPr>
                <w:rFonts w:hint="eastAsia" w:ascii="宋体" w:hAnsi="宋体" w:cs="宋体"/>
                <w:color w:val="000000"/>
                <w:kern w:val="0"/>
                <w:sz w:val="24"/>
                <w:szCs w:val="24"/>
                <w:lang w:eastAsia="zh-CN" w:bidi="ar"/>
              </w:rPr>
              <w:t>伊通满族自治县环境保护局</w:t>
            </w:r>
            <w:r>
              <w:rPr>
                <w:rFonts w:hint="eastAsia" w:ascii="宋体" w:hAnsi="宋体" w:cs="宋体"/>
                <w:color w:val="000000"/>
                <w:kern w:val="0"/>
                <w:sz w:val="24"/>
                <w:szCs w:val="24"/>
                <w:lang w:bidi="ar"/>
              </w:rPr>
              <w:t xml:space="preserve">   </w:t>
            </w:r>
          </w:p>
        </w:tc>
        <w:tc>
          <w:tcPr>
            <w:tcW w:w="6045" w:type="dxa"/>
            <w:gridSpan w:val="4"/>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pPr>
              <w:rPr>
                <w:rFonts w:ascii="宋体" w:hAnsi="宋体" w:cs="宋体"/>
                <w:color w:val="000000"/>
                <w:sz w:val="24"/>
                <w:szCs w:val="24"/>
              </w:rPr>
            </w:pPr>
            <w:r>
              <w:rPr>
                <w:rFonts w:hint="eastAsia" w:ascii="宋体" w:hAnsi="宋体" w:cs="宋体"/>
                <w:color w:val="000000"/>
                <w:sz w:val="24"/>
                <w:szCs w:val="24"/>
              </w:rPr>
              <w:t>危险废物产生单位是否按照环保要求制定危险废物规范化管理档案；是否设置危险废物识别标志；是否如实填写报送保存危险废物转移联单；是否制定管理计划，是否按国家固定进行危险废物申报登记或者在申报登记时弄虚作假；是否将危险废物提供或者委托给无经营许可证的单位从事经营活动的。</w:t>
            </w:r>
          </w:p>
        </w:tc>
        <w:tc>
          <w:tcPr>
            <w:tcW w:w="1155" w:type="dxa"/>
            <w:gridSpan w:val="2"/>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pPr>
              <w:rPr>
                <w:rFonts w:ascii="宋体" w:hAnsi="宋体" w:cs="宋体"/>
                <w:color w:val="000000"/>
                <w:sz w:val="24"/>
                <w:szCs w:val="24"/>
              </w:rPr>
            </w:pPr>
            <w:r>
              <w:rPr>
                <w:rFonts w:hint="eastAsia" w:ascii="宋体" w:hAnsi="宋体" w:cs="宋体"/>
                <w:color w:val="000000"/>
                <w:sz w:val="24"/>
                <w:szCs w:val="24"/>
              </w:rPr>
              <w:t>随机抽查</w:t>
            </w:r>
          </w:p>
        </w:tc>
        <w:tc>
          <w:tcPr>
            <w:tcW w:w="812"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pPr>
              <w:rPr>
                <w:rFonts w:ascii="宋体" w:hAnsi="宋体" w:cs="宋体"/>
                <w:color w:val="000000"/>
                <w:sz w:val="24"/>
                <w:szCs w:val="24"/>
              </w:rPr>
            </w:pPr>
          </w:p>
        </w:tc>
      </w:tr>
      <w:tr>
        <w:tblPrEx>
          <w:tblCellMar>
            <w:top w:w="0" w:type="dxa"/>
            <w:left w:w="0" w:type="dxa"/>
            <w:bottom w:w="0" w:type="dxa"/>
            <w:right w:w="0" w:type="dxa"/>
          </w:tblCellMar>
        </w:tblPrEx>
        <w:trPr>
          <w:gridAfter w:val="1"/>
          <w:wAfter w:w="360" w:type="dxa"/>
          <w:trHeight w:val="426" w:hRule="atLeast"/>
        </w:trPr>
        <w:tc>
          <w:tcPr>
            <w:tcW w:w="673"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pPr>
              <w:rPr>
                <w:rFonts w:ascii="宋体" w:hAnsi="宋体" w:cs="宋体"/>
                <w:color w:val="000000"/>
                <w:sz w:val="24"/>
                <w:szCs w:val="24"/>
              </w:rPr>
            </w:pPr>
            <w:r>
              <w:rPr>
                <w:rFonts w:hint="eastAsia" w:ascii="宋体" w:hAnsi="宋体" w:cs="宋体"/>
                <w:color w:val="000000"/>
                <w:sz w:val="24"/>
                <w:szCs w:val="24"/>
              </w:rPr>
              <w:t>5</w:t>
            </w:r>
          </w:p>
        </w:tc>
        <w:tc>
          <w:tcPr>
            <w:tcW w:w="1110"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pPr>
              <w:rPr>
                <w:rFonts w:ascii="宋体" w:hAnsi="宋体" w:cs="宋体"/>
                <w:color w:val="000000"/>
                <w:sz w:val="24"/>
                <w:szCs w:val="24"/>
              </w:rPr>
            </w:pPr>
            <w:r>
              <w:rPr>
                <w:rFonts w:hint="eastAsia" w:ascii="宋体" w:hAnsi="宋体" w:cs="宋体"/>
                <w:color w:val="000000"/>
                <w:sz w:val="24"/>
                <w:szCs w:val="24"/>
              </w:rPr>
              <w:t>危险废物经营单位危险废物产生、收集、贮存、利用、处置等活动</w:t>
            </w:r>
          </w:p>
        </w:tc>
        <w:tc>
          <w:tcPr>
            <w:tcW w:w="3285" w:type="dxa"/>
            <w:gridSpan w:val="2"/>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pPr>
              <w:rPr>
                <w:rFonts w:ascii="宋体" w:hAnsi="宋体" w:cs="宋体"/>
                <w:color w:val="000000"/>
                <w:sz w:val="24"/>
                <w:szCs w:val="24"/>
              </w:rPr>
            </w:pPr>
            <w:r>
              <w:rPr>
                <w:rFonts w:hint="eastAsia" w:ascii="宋体" w:hAnsi="宋体" w:cs="宋体"/>
                <w:color w:val="000000"/>
                <w:sz w:val="24"/>
                <w:szCs w:val="24"/>
              </w:rPr>
              <w:t>《中华人民共和国固体废物污染环境防治法》第十五条、第五十七条；《危险废物经营许可证管理办法》第十三条第二款、第八条。</w:t>
            </w:r>
          </w:p>
        </w:tc>
        <w:tc>
          <w:tcPr>
            <w:tcW w:w="600"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pPr>
              <w:rPr>
                <w:rFonts w:ascii="宋体" w:hAnsi="宋体" w:cs="宋体"/>
                <w:color w:val="000000"/>
                <w:sz w:val="24"/>
                <w:szCs w:val="24"/>
              </w:rPr>
            </w:pPr>
            <w:r>
              <w:rPr>
                <w:rFonts w:hint="eastAsia" w:ascii="宋体" w:hAnsi="宋体" w:cs="宋体"/>
                <w:color w:val="000000"/>
                <w:kern w:val="0"/>
                <w:sz w:val="24"/>
                <w:szCs w:val="24"/>
                <w:lang w:eastAsia="zh-CN" w:bidi="ar"/>
              </w:rPr>
              <w:t>伊通满族自治县环境保护局</w:t>
            </w:r>
            <w:r>
              <w:rPr>
                <w:rFonts w:hint="eastAsia" w:ascii="宋体" w:hAnsi="宋体" w:cs="宋体"/>
                <w:color w:val="000000"/>
                <w:kern w:val="0"/>
                <w:sz w:val="24"/>
                <w:szCs w:val="24"/>
                <w:lang w:bidi="ar"/>
              </w:rPr>
              <w:t xml:space="preserve">   </w:t>
            </w:r>
          </w:p>
        </w:tc>
        <w:tc>
          <w:tcPr>
            <w:tcW w:w="6045" w:type="dxa"/>
            <w:gridSpan w:val="4"/>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pPr>
              <w:rPr>
                <w:rFonts w:ascii="宋体" w:hAnsi="宋体" w:cs="宋体"/>
                <w:color w:val="000000"/>
                <w:sz w:val="24"/>
                <w:szCs w:val="24"/>
              </w:rPr>
            </w:pPr>
            <w:r>
              <w:rPr>
                <w:rFonts w:hint="eastAsia" w:ascii="宋体" w:hAnsi="宋体" w:cs="宋体"/>
                <w:color w:val="000000"/>
                <w:sz w:val="24"/>
                <w:szCs w:val="24"/>
              </w:rPr>
              <w:t>危险废物经营单位是否无危险废物经营许可证或者不按照危险废物经营许可证规定，从事收集、贮存、利用、处置等活动；是否按照法律法规办理许可证变更手续；是否按照环保要求制定危险废物规范化管理档案。</w:t>
            </w:r>
          </w:p>
        </w:tc>
        <w:tc>
          <w:tcPr>
            <w:tcW w:w="1155" w:type="dxa"/>
            <w:gridSpan w:val="2"/>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pPr>
              <w:rPr>
                <w:rFonts w:ascii="宋体" w:hAnsi="宋体" w:cs="宋体"/>
                <w:color w:val="000000"/>
                <w:sz w:val="24"/>
                <w:szCs w:val="24"/>
              </w:rPr>
            </w:pPr>
            <w:r>
              <w:rPr>
                <w:rFonts w:hint="eastAsia" w:ascii="宋体" w:hAnsi="宋体" w:cs="宋体"/>
                <w:color w:val="000000"/>
                <w:sz w:val="24"/>
                <w:szCs w:val="24"/>
              </w:rPr>
              <w:t>随机抽查</w:t>
            </w:r>
          </w:p>
        </w:tc>
        <w:tc>
          <w:tcPr>
            <w:tcW w:w="812"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pPr>
              <w:rPr>
                <w:rFonts w:ascii="宋体" w:hAnsi="宋体" w:cs="宋体"/>
                <w:color w:val="000000"/>
                <w:sz w:val="24"/>
                <w:szCs w:val="24"/>
              </w:rPr>
            </w:pPr>
          </w:p>
        </w:tc>
      </w:tr>
      <w:tr>
        <w:tblPrEx>
          <w:tblCellMar>
            <w:top w:w="0" w:type="dxa"/>
            <w:left w:w="0" w:type="dxa"/>
            <w:bottom w:w="0" w:type="dxa"/>
            <w:right w:w="0" w:type="dxa"/>
          </w:tblCellMar>
        </w:tblPrEx>
        <w:trPr>
          <w:gridAfter w:val="1"/>
          <w:wAfter w:w="360" w:type="dxa"/>
          <w:trHeight w:val="1188" w:hRule="atLeast"/>
        </w:trPr>
        <w:tc>
          <w:tcPr>
            <w:tcW w:w="13680" w:type="dxa"/>
            <w:gridSpan w:val="12"/>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left"/>
              <w:textAlignment w:val="center"/>
              <w:rPr>
                <w:rFonts w:ascii="宋体" w:hAnsi="宋体" w:cs="宋体"/>
                <w:color w:val="000000"/>
                <w:sz w:val="24"/>
                <w:szCs w:val="24"/>
              </w:rPr>
            </w:pPr>
            <w:r>
              <w:rPr>
                <w:rFonts w:hint="eastAsia" w:ascii="宋体" w:hAnsi="宋体" w:cs="宋体"/>
                <w:color w:val="000000"/>
                <w:kern w:val="0"/>
                <w:sz w:val="24"/>
                <w:szCs w:val="24"/>
                <w:lang w:bidi="ar"/>
              </w:rPr>
              <w:t xml:space="preserve">     注：1、抽查项目名称要规范，与抽查依据中的描述相吻合；2、填报的抽查依据要明确到法律法规和规章的具体条款、项、目；  3、抽查主体要填报具有主体资格的执法单位名称（行政机关、法律法规授权组织）。</w:t>
            </w:r>
          </w:p>
        </w:tc>
      </w:tr>
      <w:tr>
        <w:tblPrEx>
          <w:tblCellMar>
            <w:top w:w="0" w:type="dxa"/>
            <w:left w:w="0" w:type="dxa"/>
            <w:bottom w:w="0" w:type="dxa"/>
            <w:right w:w="0" w:type="dxa"/>
          </w:tblCellMar>
        </w:tblPrEx>
        <w:trPr>
          <w:trHeight w:val="512" w:hRule="atLeast"/>
        </w:trPr>
        <w:tc>
          <w:tcPr>
            <w:tcW w:w="4438" w:type="dxa"/>
            <w:gridSpan w:val="3"/>
            <w:noWrap/>
            <w:tcMar>
              <w:top w:w="15" w:type="dxa"/>
              <w:left w:w="15" w:type="dxa"/>
              <w:bottom w:w="0" w:type="dxa"/>
              <w:right w:w="15" w:type="dxa"/>
            </w:tcMar>
            <w:vAlign w:val="center"/>
          </w:tcPr>
          <w:p>
            <w:pPr>
              <w:rPr>
                <w:rFonts w:ascii="宋体" w:hAnsi="宋体" w:cs="宋体"/>
                <w:color w:val="000000"/>
                <w:sz w:val="24"/>
                <w:szCs w:val="24"/>
              </w:rPr>
            </w:pPr>
          </w:p>
        </w:tc>
        <w:tc>
          <w:tcPr>
            <w:tcW w:w="1939" w:type="dxa"/>
            <w:gridSpan w:val="3"/>
            <w:noWrap/>
            <w:tcMar>
              <w:top w:w="15" w:type="dxa"/>
              <w:left w:w="15" w:type="dxa"/>
              <w:bottom w:w="0" w:type="dxa"/>
              <w:right w:w="15" w:type="dxa"/>
            </w:tcMar>
            <w:vAlign w:val="center"/>
          </w:tcPr>
          <w:p>
            <w:pPr>
              <w:rPr>
                <w:rFonts w:ascii="宋体" w:hAnsi="宋体" w:cs="宋体"/>
                <w:color w:val="000000"/>
                <w:sz w:val="24"/>
                <w:szCs w:val="24"/>
              </w:rPr>
            </w:pPr>
          </w:p>
        </w:tc>
        <w:tc>
          <w:tcPr>
            <w:tcW w:w="3099" w:type="dxa"/>
            <w:noWrap/>
            <w:tcMar>
              <w:top w:w="15" w:type="dxa"/>
              <w:left w:w="15" w:type="dxa"/>
              <w:bottom w:w="0" w:type="dxa"/>
              <w:right w:w="15" w:type="dxa"/>
            </w:tcMar>
            <w:vAlign w:val="center"/>
          </w:tcPr>
          <w:p>
            <w:pPr>
              <w:rPr>
                <w:rFonts w:ascii="宋体" w:hAnsi="宋体" w:cs="宋体"/>
                <w:color w:val="000000"/>
                <w:sz w:val="24"/>
                <w:szCs w:val="24"/>
              </w:rPr>
            </w:pPr>
          </w:p>
        </w:tc>
        <w:tc>
          <w:tcPr>
            <w:tcW w:w="1647" w:type="dxa"/>
            <w:noWrap/>
            <w:tcMar>
              <w:top w:w="15" w:type="dxa"/>
              <w:left w:w="15" w:type="dxa"/>
              <w:bottom w:w="0" w:type="dxa"/>
              <w:right w:w="15" w:type="dxa"/>
            </w:tcMar>
            <w:vAlign w:val="center"/>
          </w:tcPr>
          <w:p>
            <w:pPr>
              <w:rPr>
                <w:rFonts w:ascii="宋体" w:hAnsi="宋体" w:cs="宋体"/>
                <w:color w:val="000000"/>
                <w:sz w:val="24"/>
                <w:szCs w:val="24"/>
              </w:rPr>
            </w:pPr>
          </w:p>
        </w:tc>
        <w:tc>
          <w:tcPr>
            <w:tcW w:w="1698" w:type="dxa"/>
            <w:gridSpan w:val="2"/>
            <w:noWrap/>
            <w:tcMar>
              <w:top w:w="15" w:type="dxa"/>
              <w:left w:w="15" w:type="dxa"/>
              <w:bottom w:w="0" w:type="dxa"/>
              <w:right w:w="15" w:type="dxa"/>
            </w:tcMar>
            <w:vAlign w:val="center"/>
          </w:tcPr>
          <w:p>
            <w:pPr>
              <w:rPr>
                <w:rFonts w:ascii="宋体" w:hAnsi="宋体" w:cs="宋体"/>
                <w:color w:val="000000"/>
                <w:sz w:val="24"/>
                <w:szCs w:val="24"/>
              </w:rPr>
            </w:pPr>
          </w:p>
        </w:tc>
        <w:tc>
          <w:tcPr>
            <w:tcW w:w="1219" w:type="dxa"/>
            <w:gridSpan w:val="3"/>
            <w:noWrap/>
            <w:tcMar>
              <w:top w:w="15" w:type="dxa"/>
              <w:left w:w="15" w:type="dxa"/>
              <w:bottom w:w="0" w:type="dxa"/>
              <w:right w:w="15" w:type="dxa"/>
            </w:tcMar>
            <w:vAlign w:val="center"/>
          </w:tcPr>
          <w:p>
            <w:pPr>
              <w:rPr>
                <w:rFonts w:ascii="宋体" w:hAnsi="宋体" w:cs="宋体"/>
                <w:color w:val="000000"/>
                <w:sz w:val="24"/>
                <w:szCs w:val="24"/>
              </w:rPr>
            </w:pPr>
          </w:p>
        </w:tc>
      </w:tr>
    </w:tbl>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521981"/>
    <w:rsid w:val="0B5219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2020-03-30T07:23:00Z</dcterms:created>
  <dc:creator>Administrator</dc:creator>
  <cp:lastModifiedBy>Administrator</cp:lastModifiedBy>
  <dcterms:modified xsi:type="dcterms:W3CDTF">2020-03-30T07:25:54Z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