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四、12345+四个清单</w:t>
      </w:r>
    </w:p>
    <w:p>
      <w:pPr>
        <w:spacing w:line="54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关于档案局执法业务暂缓纳入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“双随机、一公开”系统的申请</w:t>
      </w:r>
    </w:p>
    <w:p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伊通</w:t>
      </w:r>
      <w:r>
        <w:rPr>
          <w:rFonts w:hint="eastAsia" w:ascii="仿宋_GB2312" w:eastAsia="仿宋_GB2312"/>
          <w:sz w:val="32"/>
          <w:szCs w:val="32"/>
        </w:rPr>
        <w:t>市人民政府推进职能转变领导小组办公室：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委办公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档案局）沟通，由于档案执法监管的特殊性，省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市档案</w:t>
      </w:r>
      <w:r>
        <w:rPr>
          <w:rFonts w:hint="eastAsia" w:ascii="仿宋_GB2312" w:eastAsia="仿宋_GB2312"/>
          <w:sz w:val="32"/>
          <w:szCs w:val="32"/>
        </w:rPr>
        <w:t>局未开展“双随机、一公开”相关业务，我办特申请档案执法业务暂缓加入“双随机、一公开”系统。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一是，档案局执法业务不具备社会职能。经对标省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档案局，档案的监管对象为全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县县</w:t>
      </w:r>
      <w:r>
        <w:rPr>
          <w:rFonts w:hint="eastAsia" w:ascii="仿宋_GB2312" w:eastAsia="仿宋_GB2312"/>
          <w:sz w:val="32"/>
          <w:szCs w:val="32"/>
        </w:rPr>
        <w:t>直各相关部门党组（党委）和各人民团体党组保管期限30年或永久的档案，涉及国家安全、公共利益、重大公民利益的档案及档案数据的形成、保管单位。档案监管属于重点监管领域，属于双随机中“除非”的事项。我办（局）自机构改革以来，积极落实档案监管的全覆盖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二是，档案实体安全方面不适于双随机的监督检查模式。比如执法人员是从名单库中随机抽取，检查中必然接触档案实体，从维护档案实体和信息安全角度来看都不合适。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三是，由于机构改革，档案业务监管职能为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委办新增职能，我办在之前不存在行政执法职能，所以部门内暂时没有拥有执法证的执法人员，无法建立执法人员名录库，进行双随机抽查工作。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下一步，我们将探索建立重点监管清单制度，严格控制重点监管事项数量，规范重点监管程序，实行跟踪监管、直接指导。对监管中发现的违法违规问题，综合运用行政处罚与移送司法机关等处理手段。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6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>中共</w:t>
      </w:r>
      <w:r>
        <w:rPr>
          <w:rFonts w:hint="eastAsia" w:ascii="仿宋_GB2312" w:eastAsia="仿宋_GB2312"/>
          <w:spacing w:val="-20"/>
          <w:sz w:val="32"/>
          <w:szCs w:val="32"/>
          <w:lang w:val="en-US" w:eastAsia="zh-CN"/>
        </w:rPr>
        <w:t>伊通满族自治县</w:t>
      </w:r>
      <w:r>
        <w:rPr>
          <w:rFonts w:hint="eastAsia" w:ascii="仿宋_GB2312" w:eastAsia="仿宋_GB2312"/>
          <w:spacing w:val="-20"/>
          <w:sz w:val="32"/>
          <w:szCs w:val="32"/>
        </w:rPr>
        <w:t>委办公室（</w:t>
      </w:r>
      <w:r>
        <w:rPr>
          <w:rFonts w:hint="eastAsia" w:ascii="仿宋_GB2312" w:eastAsia="仿宋_GB2312"/>
          <w:spacing w:val="-20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pacing w:val="-20"/>
          <w:sz w:val="32"/>
          <w:szCs w:val="32"/>
        </w:rPr>
        <w:t>档案局）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2019年12月9日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3321D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487</Characters>
  <Lines>4</Lines>
  <Paragraphs>1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2019-12-09T06:03:00Z</dcterms:created>
  <dc:creator>lenovo</dc:creator>
  <cp:lastModifiedBy>杨名扬</cp:lastModifiedBy>
  <dcterms:modified xsi:type="dcterms:W3CDTF">2020-09-07T09:36:43Z</dcterms:modified>
  <dc:title>关于档案局执法业务暂缓纳入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