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3680" w:type="dxa"/>
        <w:tblInd w:w="0" w:type="dxa"/>
        <w:shd w:val="clear" w:color="auto" w:fill="auto"/>
        <w:tblLayout w:type="fixed"/>
        <w:tblCellMar>
          <w:top w:w="0" w:type="dxa"/>
          <w:left w:w="0" w:type="dxa"/>
          <w:bottom w:w="0" w:type="dxa"/>
          <w:right w:w="0" w:type="dxa"/>
        </w:tblCellMar>
      </w:tblPr>
      <w:tblGrid>
        <w:gridCol w:w="1042"/>
        <w:gridCol w:w="1887"/>
        <w:gridCol w:w="2958"/>
        <w:gridCol w:w="1920"/>
        <w:gridCol w:w="2055"/>
        <w:gridCol w:w="2130"/>
        <w:gridCol w:w="1688"/>
      </w:tblGrid>
      <w:tr>
        <w:tblPrEx>
          <w:shd w:val="clear" w:color="auto" w:fill="auto"/>
          <w:tblCellMar>
            <w:top w:w="0" w:type="dxa"/>
            <w:left w:w="0" w:type="dxa"/>
            <w:bottom w:w="0" w:type="dxa"/>
            <w:right w:w="0" w:type="dxa"/>
          </w:tblCellMar>
        </w:tblPrEx>
        <w:trPr>
          <w:trHeight w:val="400" w:hRule="atLeast"/>
        </w:trPr>
        <w:tc>
          <w:tcPr>
            <w:tcW w:w="13680" w:type="dxa"/>
            <w:gridSpan w:val="7"/>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24"/>
                <w:szCs w:val="24"/>
                <w:u w:val="none"/>
              </w:rPr>
            </w:pPr>
            <w:r>
              <w:rPr>
                <w:rFonts w:hint="eastAsia" w:ascii="黑体" w:hAnsi="宋体" w:eastAsia="黑体" w:cs="黑体"/>
                <w:i w:val="0"/>
                <w:color w:val="000000"/>
                <w:kern w:val="0"/>
                <w:sz w:val="28"/>
                <w:szCs w:val="28"/>
                <w:u w:val="none"/>
                <w:lang w:val="en-US" w:eastAsia="zh-CN" w:bidi="ar"/>
              </w:rPr>
              <w:t>附件：1</w:t>
            </w:r>
          </w:p>
        </w:tc>
      </w:tr>
      <w:tr>
        <w:tblPrEx>
          <w:tblCellMar>
            <w:top w:w="0" w:type="dxa"/>
            <w:left w:w="0" w:type="dxa"/>
            <w:bottom w:w="0" w:type="dxa"/>
            <w:right w:w="0" w:type="dxa"/>
          </w:tblCellMar>
        </w:tblPrEx>
        <w:trPr>
          <w:trHeight w:val="596" w:hRule="atLeast"/>
        </w:trPr>
        <w:tc>
          <w:tcPr>
            <w:tcW w:w="13680"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0"/>
                <w:szCs w:val="40"/>
                <w:u w:val="none"/>
              </w:rPr>
            </w:pPr>
            <w:r>
              <w:rPr>
                <w:rFonts w:hint="eastAsia" w:ascii="方正小标宋简体" w:hAnsi="方正小标宋简体" w:eastAsia="方正小标宋简体" w:cs="方正小标宋简体"/>
                <w:i w:val="0"/>
                <w:color w:val="000000"/>
                <w:kern w:val="0"/>
                <w:sz w:val="40"/>
                <w:szCs w:val="40"/>
                <w:u w:val="none"/>
                <w:lang w:val="en-US" w:eastAsia="zh-CN" w:bidi="ar"/>
              </w:rPr>
              <w:t>伊通满族自治县应急管理局</w:t>
            </w:r>
            <w:r>
              <w:rPr>
                <w:rFonts w:hint="default" w:ascii="方正小标宋简体" w:hAnsi="方正小标宋简体" w:eastAsia="方正小标宋简体" w:cs="方正小标宋简体"/>
                <w:i w:val="0"/>
                <w:color w:val="000000"/>
                <w:kern w:val="0"/>
                <w:sz w:val="40"/>
                <w:szCs w:val="40"/>
                <w:u w:val="none"/>
                <w:lang w:val="en-US" w:eastAsia="zh-CN" w:bidi="ar"/>
              </w:rPr>
              <w:t>随机抽查事项清单</w:t>
            </w:r>
          </w:p>
        </w:tc>
      </w:tr>
      <w:tr>
        <w:tblPrEx>
          <w:tblCellMar>
            <w:top w:w="0" w:type="dxa"/>
            <w:left w:w="0" w:type="dxa"/>
            <w:bottom w:w="0" w:type="dxa"/>
            <w:right w:w="0" w:type="dxa"/>
          </w:tblCellMar>
        </w:tblPrEx>
        <w:trPr>
          <w:trHeight w:val="402" w:hRule="atLeast"/>
        </w:trPr>
        <w:tc>
          <w:tcPr>
            <w:tcW w:w="13680" w:type="dxa"/>
            <w:gridSpan w:val="7"/>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填报部门：（盖章）</w:t>
            </w:r>
            <w:r>
              <w:rPr>
                <w:rFonts w:hint="eastAsia" w:ascii="宋体" w:hAnsi="宋体" w:cs="宋体"/>
                <w:i w:val="0"/>
                <w:color w:val="000000"/>
                <w:kern w:val="0"/>
                <w:sz w:val="24"/>
                <w:szCs w:val="24"/>
                <w:u w:val="none"/>
                <w:lang w:val="en-US" w:eastAsia="zh-CN" w:bidi="ar"/>
              </w:rPr>
              <w:t>伊通满族自治县应急管理局</w:t>
            </w:r>
            <w:r>
              <w:rPr>
                <w:rFonts w:hint="eastAsia" w:ascii="宋体" w:hAnsi="宋体" w:eastAsia="宋体" w:cs="宋体"/>
                <w:i w:val="0"/>
                <w:color w:val="000000"/>
                <w:kern w:val="0"/>
                <w:sz w:val="24"/>
                <w:szCs w:val="24"/>
                <w:u w:val="none"/>
                <w:lang w:val="en-US" w:eastAsia="zh-CN" w:bidi="ar"/>
              </w:rPr>
              <w:t xml:space="preserve">                                      </w:t>
            </w:r>
            <w:r>
              <w:rPr>
                <w:rFonts w:hint="eastAsia" w:ascii="宋体" w:hAnsi="宋体" w:cs="宋体"/>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 xml:space="preserve">  </w:t>
            </w:r>
            <w:r>
              <w:rPr>
                <w:rFonts w:hint="eastAsia" w:ascii="宋体" w:hAnsi="宋体" w:cs="宋体"/>
                <w:i w:val="0"/>
                <w:color w:val="000000"/>
                <w:kern w:val="0"/>
                <w:sz w:val="24"/>
                <w:szCs w:val="24"/>
                <w:u w:val="none"/>
                <w:lang w:val="en-US" w:eastAsia="zh-CN" w:bidi="ar"/>
              </w:rPr>
              <w:t>日期</w:t>
            </w:r>
            <w:r>
              <w:rPr>
                <w:rFonts w:hint="eastAsia" w:ascii="宋体" w:hAnsi="宋体" w:eastAsia="宋体" w:cs="宋体"/>
                <w:i w:val="0"/>
                <w:color w:val="000000"/>
                <w:kern w:val="0"/>
                <w:sz w:val="24"/>
                <w:szCs w:val="24"/>
                <w:u w:val="none"/>
                <w:lang w:val="en-US" w:eastAsia="zh-CN" w:bidi="ar"/>
              </w:rPr>
              <w:t xml:space="preserve">： </w:t>
            </w:r>
            <w:r>
              <w:rPr>
                <w:rFonts w:hint="eastAsia" w:ascii="宋体" w:hAnsi="宋体" w:cs="宋体"/>
                <w:i w:val="0"/>
                <w:color w:val="000000"/>
                <w:kern w:val="0"/>
                <w:sz w:val="24"/>
                <w:szCs w:val="24"/>
                <w:u w:val="none"/>
                <w:lang w:val="en-US" w:eastAsia="zh-CN" w:bidi="ar"/>
              </w:rPr>
              <w:t>2020</w:t>
            </w:r>
            <w:r>
              <w:rPr>
                <w:rFonts w:hint="eastAsia" w:ascii="宋体" w:hAnsi="宋体" w:eastAsia="宋体" w:cs="宋体"/>
                <w:i w:val="0"/>
                <w:color w:val="000000"/>
                <w:kern w:val="0"/>
                <w:sz w:val="24"/>
                <w:szCs w:val="24"/>
                <w:u w:val="none"/>
                <w:lang w:val="en-US" w:eastAsia="zh-CN" w:bidi="ar"/>
              </w:rPr>
              <w:t>年</w:t>
            </w:r>
            <w:r>
              <w:rPr>
                <w:rFonts w:hint="eastAsia" w:ascii="宋体" w:hAnsi="宋体" w:cs="宋体"/>
                <w:i w:val="0"/>
                <w:color w:val="000000"/>
                <w:kern w:val="0"/>
                <w:sz w:val="24"/>
                <w:szCs w:val="24"/>
                <w:u w:val="none"/>
                <w:lang w:val="en-US" w:eastAsia="zh-CN" w:bidi="ar"/>
              </w:rPr>
              <w:t>9</w:t>
            </w:r>
            <w:r>
              <w:rPr>
                <w:rFonts w:hint="eastAsia" w:ascii="宋体" w:hAnsi="宋体" w:eastAsia="宋体" w:cs="宋体"/>
                <w:i w:val="0"/>
                <w:color w:val="000000"/>
                <w:kern w:val="0"/>
                <w:sz w:val="24"/>
                <w:szCs w:val="24"/>
                <w:u w:val="none"/>
                <w:lang w:val="en-US" w:eastAsia="zh-CN" w:bidi="ar"/>
              </w:rPr>
              <w:t>月</w:t>
            </w:r>
            <w:r>
              <w:rPr>
                <w:rFonts w:hint="eastAsia" w:ascii="宋体" w:hAnsi="宋体" w:cs="宋体"/>
                <w:i w:val="0"/>
                <w:color w:val="000000"/>
                <w:kern w:val="0"/>
                <w:sz w:val="24"/>
                <w:szCs w:val="24"/>
                <w:u w:val="none"/>
                <w:lang w:val="en-US" w:eastAsia="zh-CN" w:bidi="ar"/>
              </w:rPr>
              <w:t>1</w:t>
            </w:r>
            <w:r>
              <w:rPr>
                <w:rFonts w:hint="eastAsia" w:ascii="宋体" w:hAnsi="宋体" w:eastAsia="宋体" w:cs="宋体"/>
                <w:i w:val="0"/>
                <w:color w:val="000000"/>
                <w:kern w:val="0"/>
                <w:sz w:val="24"/>
                <w:szCs w:val="24"/>
                <w:u w:val="none"/>
                <w:lang w:val="en-US" w:eastAsia="zh-CN" w:bidi="ar"/>
              </w:rPr>
              <w:t>日</w:t>
            </w:r>
          </w:p>
        </w:tc>
      </w:tr>
      <w:tr>
        <w:tblPrEx>
          <w:tblCellMar>
            <w:top w:w="0" w:type="dxa"/>
            <w:left w:w="0" w:type="dxa"/>
            <w:bottom w:w="0" w:type="dxa"/>
            <w:right w:w="0" w:type="dxa"/>
          </w:tblCellMar>
        </w:tblPrEx>
        <w:trPr>
          <w:trHeight w:val="725" w:hRule="atLeast"/>
        </w:trPr>
        <w:tc>
          <w:tcPr>
            <w:tcW w:w="10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序号</w:t>
            </w:r>
          </w:p>
        </w:tc>
        <w:tc>
          <w:tcPr>
            <w:tcW w:w="1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抽查事项名称</w:t>
            </w:r>
          </w:p>
        </w:tc>
        <w:tc>
          <w:tcPr>
            <w:tcW w:w="2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抽查依据</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抽查主体</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抽查内容</w:t>
            </w:r>
          </w:p>
        </w:tc>
        <w:tc>
          <w:tcPr>
            <w:tcW w:w="2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抽查方式</w:t>
            </w:r>
          </w:p>
        </w:tc>
        <w:tc>
          <w:tcPr>
            <w:tcW w:w="16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备  注</w:t>
            </w:r>
          </w:p>
        </w:tc>
      </w:tr>
      <w:tr>
        <w:tblPrEx>
          <w:tblCellMar>
            <w:top w:w="0" w:type="dxa"/>
            <w:left w:w="0" w:type="dxa"/>
            <w:bottom w:w="0" w:type="dxa"/>
            <w:right w:w="0" w:type="dxa"/>
          </w:tblCellMar>
        </w:tblPrEx>
        <w:trPr>
          <w:trHeight w:val="439" w:hRule="atLeast"/>
        </w:trPr>
        <w:tc>
          <w:tcPr>
            <w:tcW w:w="10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1</w:t>
            </w:r>
          </w:p>
        </w:tc>
        <w:tc>
          <w:tcPr>
            <w:tcW w:w="1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对易制毒化学品企业取得许可证情况的检查</w:t>
            </w:r>
          </w:p>
        </w:tc>
        <w:tc>
          <w:tcPr>
            <w:tcW w:w="2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新安全生产法</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cs="宋体"/>
                <w:i w:val="0"/>
                <w:color w:val="000000"/>
                <w:sz w:val="24"/>
                <w:szCs w:val="24"/>
                <w:u w:val="none"/>
                <w:lang w:eastAsia="zh-CN"/>
              </w:rPr>
              <w:t>伊通满族自治县</w:t>
            </w:r>
            <w:r>
              <w:rPr>
                <w:rFonts w:hint="eastAsia" w:ascii="宋体" w:hAnsi="宋体" w:eastAsia="宋体" w:cs="宋体"/>
                <w:i w:val="0"/>
                <w:color w:val="000000"/>
                <w:sz w:val="24"/>
                <w:szCs w:val="24"/>
                <w:u w:val="none"/>
              </w:rPr>
              <w:t>应急管理局</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取得许可证情况的检查</w:t>
            </w:r>
          </w:p>
        </w:tc>
        <w:tc>
          <w:tcPr>
            <w:tcW w:w="2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lang w:eastAsia="zh-CN"/>
              </w:rPr>
            </w:pPr>
            <w:r>
              <w:rPr>
                <w:rFonts w:hint="eastAsia" w:ascii="宋体" w:hAnsi="宋体" w:cs="宋体"/>
                <w:i w:val="0"/>
                <w:color w:val="000000"/>
                <w:sz w:val="24"/>
                <w:szCs w:val="24"/>
                <w:u w:val="none"/>
                <w:lang w:eastAsia="zh-CN"/>
              </w:rPr>
              <w:t>双随机一公开</w:t>
            </w:r>
          </w:p>
        </w:tc>
        <w:tc>
          <w:tcPr>
            <w:tcW w:w="16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415" w:hRule="atLeast"/>
        </w:trPr>
        <w:tc>
          <w:tcPr>
            <w:tcW w:w="10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2</w:t>
            </w:r>
          </w:p>
        </w:tc>
        <w:tc>
          <w:tcPr>
            <w:tcW w:w="1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烟花爆竹专项治理</w:t>
            </w:r>
          </w:p>
        </w:tc>
        <w:tc>
          <w:tcPr>
            <w:tcW w:w="2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新安全生产法</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cs="宋体"/>
                <w:i w:val="0"/>
                <w:color w:val="000000"/>
                <w:sz w:val="24"/>
                <w:szCs w:val="24"/>
                <w:u w:val="none"/>
                <w:lang w:eastAsia="zh-CN"/>
              </w:rPr>
              <w:t>伊通满族自治县</w:t>
            </w:r>
            <w:r>
              <w:rPr>
                <w:rFonts w:hint="eastAsia" w:ascii="宋体" w:hAnsi="宋体" w:eastAsia="宋体" w:cs="宋体"/>
                <w:i w:val="0"/>
                <w:color w:val="000000"/>
                <w:sz w:val="24"/>
                <w:szCs w:val="24"/>
                <w:u w:val="none"/>
              </w:rPr>
              <w:t>应急管理局</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1.烟花爆竹生产经营企业取得许可证情况的检查</w:t>
            </w:r>
          </w:p>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2.烟花爆竹生产经营企业经营情况的检查</w:t>
            </w:r>
          </w:p>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3.烟花爆竹生产经营企业储存情况的检查</w:t>
            </w:r>
          </w:p>
        </w:tc>
        <w:tc>
          <w:tcPr>
            <w:tcW w:w="2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cs="宋体"/>
                <w:i w:val="0"/>
                <w:color w:val="000000"/>
                <w:sz w:val="24"/>
                <w:szCs w:val="24"/>
                <w:u w:val="none"/>
                <w:lang w:eastAsia="zh-CN"/>
              </w:rPr>
              <w:t>双随机一公开</w:t>
            </w:r>
          </w:p>
        </w:tc>
        <w:tc>
          <w:tcPr>
            <w:tcW w:w="16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415" w:hRule="atLeast"/>
        </w:trPr>
        <w:tc>
          <w:tcPr>
            <w:tcW w:w="10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3</w:t>
            </w:r>
          </w:p>
        </w:tc>
        <w:tc>
          <w:tcPr>
            <w:tcW w:w="1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烟花爆竹批发企业</w:t>
            </w:r>
          </w:p>
        </w:tc>
        <w:tc>
          <w:tcPr>
            <w:tcW w:w="2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新安全生产法</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cs="宋体"/>
                <w:i w:val="0"/>
                <w:color w:val="000000"/>
                <w:sz w:val="24"/>
                <w:szCs w:val="24"/>
                <w:u w:val="none"/>
                <w:lang w:eastAsia="zh-CN"/>
              </w:rPr>
              <w:t>伊通满族自治县</w:t>
            </w:r>
            <w:r>
              <w:rPr>
                <w:rFonts w:hint="eastAsia" w:ascii="宋体" w:hAnsi="宋体" w:eastAsia="宋体" w:cs="宋体"/>
                <w:i w:val="0"/>
                <w:color w:val="000000"/>
                <w:sz w:val="24"/>
                <w:szCs w:val="24"/>
                <w:u w:val="none"/>
              </w:rPr>
              <w:t>应急管理局</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对烟花爆竹批发企业的专项检查</w:t>
            </w:r>
          </w:p>
        </w:tc>
        <w:tc>
          <w:tcPr>
            <w:tcW w:w="2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cs="宋体"/>
                <w:i w:val="0"/>
                <w:color w:val="000000"/>
                <w:sz w:val="24"/>
                <w:szCs w:val="24"/>
                <w:u w:val="none"/>
                <w:lang w:eastAsia="zh-CN"/>
              </w:rPr>
              <w:t>双随机一公开</w:t>
            </w:r>
          </w:p>
        </w:tc>
        <w:tc>
          <w:tcPr>
            <w:tcW w:w="16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426" w:hRule="atLeast"/>
        </w:trPr>
        <w:tc>
          <w:tcPr>
            <w:tcW w:w="10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4</w:t>
            </w:r>
          </w:p>
        </w:tc>
        <w:tc>
          <w:tcPr>
            <w:tcW w:w="1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对化工、医药企业安全生产的综合行政检查</w:t>
            </w:r>
          </w:p>
        </w:tc>
        <w:tc>
          <w:tcPr>
            <w:tcW w:w="2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新安全生产法</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cs="宋体"/>
                <w:i w:val="0"/>
                <w:color w:val="000000"/>
                <w:sz w:val="24"/>
                <w:szCs w:val="24"/>
                <w:u w:val="none"/>
                <w:lang w:eastAsia="zh-CN"/>
              </w:rPr>
              <w:t>伊通满族自治县</w:t>
            </w:r>
            <w:r>
              <w:rPr>
                <w:rFonts w:hint="eastAsia" w:ascii="宋体" w:hAnsi="宋体" w:eastAsia="宋体" w:cs="宋体"/>
                <w:i w:val="0"/>
                <w:color w:val="000000"/>
                <w:sz w:val="24"/>
                <w:szCs w:val="24"/>
                <w:u w:val="none"/>
              </w:rPr>
              <w:t>应急管理局</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一般检查内容、重点检查内容</w:t>
            </w:r>
          </w:p>
        </w:tc>
        <w:tc>
          <w:tcPr>
            <w:tcW w:w="2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cs="宋体"/>
                <w:i w:val="0"/>
                <w:color w:val="000000"/>
                <w:sz w:val="24"/>
                <w:szCs w:val="24"/>
                <w:u w:val="none"/>
                <w:lang w:eastAsia="zh-CN"/>
              </w:rPr>
              <w:t>双随机一公开</w:t>
            </w:r>
          </w:p>
        </w:tc>
        <w:tc>
          <w:tcPr>
            <w:tcW w:w="16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426" w:hRule="atLeast"/>
        </w:trPr>
        <w:tc>
          <w:tcPr>
            <w:tcW w:w="10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5</w:t>
            </w:r>
          </w:p>
        </w:tc>
        <w:tc>
          <w:tcPr>
            <w:tcW w:w="1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对企业安全评价的监督检查</w:t>
            </w:r>
          </w:p>
        </w:tc>
        <w:tc>
          <w:tcPr>
            <w:tcW w:w="2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《安全评价检测检验机构管理办法》（应急管理部令第1号）</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cs="宋体"/>
                <w:i w:val="0"/>
                <w:color w:val="000000"/>
                <w:sz w:val="24"/>
                <w:szCs w:val="24"/>
                <w:u w:val="none"/>
                <w:lang w:eastAsia="zh-CN"/>
              </w:rPr>
              <w:t>伊通满族自治县</w:t>
            </w:r>
            <w:r>
              <w:rPr>
                <w:rFonts w:hint="eastAsia" w:ascii="宋体" w:hAnsi="宋体" w:eastAsia="宋体" w:cs="宋体"/>
                <w:i w:val="0"/>
                <w:color w:val="000000"/>
                <w:sz w:val="24"/>
                <w:szCs w:val="24"/>
                <w:u w:val="none"/>
              </w:rPr>
              <w:t>应急管理局</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按照相关要求，市应急管理局对本行政区域内登记注册及开展技术服务工作的安全评价检测检验机构日常从业行为的监督检查，同时加强对企业安全评价和安全生产检测检验过程事中事后监管工作。</w:t>
            </w:r>
          </w:p>
        </w:tc>
        <w:tc>
          <w:tcPr>
            <w:tcW w:w="2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cs="宋体"/>
                <w:i w:val="0"/>
                <w:color w:val="000000"/>
                <w:sz w:val="24"/>
                <w:szCs w:val="24"/>
                <w:u w:val="none"/>
                <w:lang w:eastAsia="zh-CN"/>
              </w:rPr>
            </w:pPr>
            <w:r>
              <w:rPr>
                <w:rFonts w:hint="eastAsia" w:ascii="宋体" w:hAnsi="宋体" w:cs="宋体"/>
                <w:i w:val="0"/>
                <w:color w:val="000000"/>
                <w:sz w:val="24"/>
                <w:szCs w:val="24"/>
                <w:u w:val="none"/>
                <w:lang w:eastAsia="zh-CN"/>
              </w:rPr>
              <w:t>双随机一公开</w:t>
            </w:r>
          </w:p>
        </w:tc>
        <w:tc>
          <w:tcPr>
            <w:tcW w:w="16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426" w:hRule="atLeast"/>
        </w:trPr>
        <w:tc>
          <w:tcPr>
            <w:tcW w:w="10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6</w:t>
            </w:r>
          </w:p>
        </w:tc>
        <w:tc>
          <w:tcPr>
            <w:tcW w:w="1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对机械加工企业的专项检查</w:t>
            </w:r>
          </w:p>
        </w:tc>
        <w:tc>
          <w:tcPr>
            <w:tcW w:w="2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新安全生产法</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cs="宋体"/>
                <w:i w:val="0"/>
                <w:color w:val="000000"/>
                <w:sz w:val="24"/>
                <w:szCs w:val="24"/>
                <w:u w:val="none"/>
                <w:lang w:eastAsia="zh-CN"/>
              </w:rPr>
              <w:t>伊通满族自治县</w:t>
            </w:r>
            <w:r>
              <w:rPr>
                <w:rFonts w:hint="eastAsia" w:ascii="宋体" w:hAnsi="宋体" w:eastAsia="宋体" w:cs="宋体"/>
                <w:i w:val="0"/>
                <w:color w:val="000000"/>
                <w:sz w:val="24"/>
                <w:szCs w:val="24"/>
                <w:u w:val="none"/>
              </w:rPr>
              <w:t>应急管理局</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对机械加工等工贸企业安全生产综合监督管理</w:t>
            </w:r>
          </w:p>
        </w:tc>
        <w:tc>
          <w:tcPr>
            <w:tcW w:w="2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cs="宋体"/>
                <w:i w:val="0"/>
                <w:color w:val="000000"/>
                <w:sz w:val="24"/>
                <w:szCs w:val="24"/>
                <w:u w:val="none"/>
                <w:lang w:eastAsia="zh-CN"/>
              </w:rPr>
            </w:pPr>
            <w:r>
              <w:rPr>
                <w:rFonts w:hint="eastAsia" w:ascii="宋体" w:hAnsi="宋体" w:cs="宋体"/>
                <w:i w:val="0"/>
                <w:color w:val="000000"/>
                <w:sz w:val="24"/>
                <w:szCs w:val="24"/>
                <w:u w:val="none"/>
                <w:lang w:eastAsia="zh-CN"/>
              </w:rPr>
              <w:t>双随机一公开</w:t>
            </w:r>
          </w:p>
        </w:tc>
        <w:tc>
          <w:tcPr>
            <w:tcW w:w="16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426" w:hRule="atLeast"/>
        </w:trPr>
        <w:tc>
          <w:tcPr>
            <w:tcW w:w="10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7</w:t>
            </w:r>
          </w:p>
        </w:tc>
        <w:tc>
          <w:tcPr>
            <w:tcW w:w="1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钢铁煤气专项检查</w:t>
            </w:r>
          </w:p>
        </w:tc>
        <w:tc>
          <w:tcPr>
            <w:tcW w:w="2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新安全生产法</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cs="宋体"/>
                <w:i w:val="0"/>
                <w:color w:val="000000"/>
                <w:sz w:val="24"/>
                <w:szCs w:val="24"/>
                <w:u w:val="none"/>
                <w:lang w:eastAsia="zh-CN"/>
              </w:rPr>
              <w:t>伊通满族自治县</w:t>
            </w:r>
            <w:r>
              <w:rPr>
                <w:rFonts w:hint="eastAsia" w:ascii="宋体" w:hAnsi="宋体" w:eastAsia="宋体" w:cs="宋体"/>
                <w:i w:val="0"/>
                <w:color w:val="000000"/>
                <w:sz w:val="24"/>
                <w:szCs w:val="24"/>
                <w:u w:val="none"/>
              </w:rPr>
              <w:t>应急管理局</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一般检查内容、重点检查内容</w:t>
            </w:r>
          </w:p>
        </w:tc>
        <w:tc>
          <w:tcPr>
            <w:tcW w:w="2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cs="宋体"/>
                <w:i w:val="0"/>
                <w:color w:val="000000"/>
                <w:sz w:val="24"/>
                <w:szCs w:val="24"/>
                <w:u w:val="none"/>
                <w:lang w:eastAsia="zh-CN"/>
              </w:rPr>
            </w:pPr>
            <w:r>
              <w:rPr>
                <w:rFonts w:hint="eastAsia" w:ascii="宋体" w:hAnsi="宋体" w:cs="宋体"/>
                <w:i w:val="0"/>
                <w:color w:val="000000"/>
                <w:sz w:val="24"/>
                <w:szCs w:val="24"/>
                <w:u w:val="none"/>
                <w:lang w:eastAsia="zh-CN"/>
              </w:rPr>
              <w:t>双随机一公开</w:t>
            </w:r>
          </w:p>
        </w:tc>
        <w:tc>
          <w:tcPr>
            <w:tcW w:w="16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426" w:hRule="atLeast"/>
        </w:trPr>
        <w:tc>
          <w:tcPr>
            <w:tcW w:w="10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8</w:t>
            </w:r>
          </w:p>
        </w:tc>
        <w:tc>
          <w:tcPr>
            <w:tcW w:w="1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危化品经营安全检查</w:t>
            </w:r>
          </w:p>
        </w:tc>
        <w:tc>
          <w:tcPr>
            <w:tcW w:w="2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新安全生产法</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cs="宋体"/>
                <w:i w:val="0"/>
                <w:color w:val="000000"/>
                <w:sz w:val="24"/>
                <w:szCs w:val="24"/>
                <w:u w:val="none"/>
                <w:lang w:eastAsia="zh-CN"/>
              </w:rPr>
              <w:t>伊通满族自治县</w:t>
            </w:r>
            <w:r>
              <w:rPr>
                <w:rFonts w:hint="eastAsia" w:ascii="宋体" w:hAnsi="宋体" w:eastAsia="宋体" w:cs="宋体"/>
                <w:i w:val="0"/>
                <w:color w:val="000000"/>
                <w:sz w:val="24"/>
                <w:szCs w:val="24"/>
                <w:u w:val="none"/>
              </w:rPr>
              <w:t>应急管理局</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危险化学品的安全生产监督管理</w:t>
            </w:r>
          </w:p>
        </w:tc>
        <w:tc>
          <w:tcPr>
            <w:tcW w:w="2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cs="宋体"/>
                <w:i w:val="0"/>
                <w:color w:val="000000"/>
                <w:sz w:val="24"/>
                <w:szCs w:val="24"/>
                <w:u w:val="none"/>
                <w:lang w:eastAsia="zh-CN"/>
              </w:rPr>
            </w:pPr>
            <w:r>
              <w:rPr>
                <w:rFonts w:hint="eastAsia" w:ascii="宋体" w:hAnsi="宋体" w:cs="宋体"/>
                <w:i w:val="0"/>
                <w:color w:val="000000"/>
                <w:sz w:val="24"/>
                <w:szCs w:val="24"/>
                <w:u w:val="none"/>
                <w:lang w:eastAsia="zh-CN"/>
              </w:rPr>
              <w:t>双随机一公开</w:t>
            </w:r>
          </w:p>
        </w:tc>
        <w:tc>
          <w:tcPr>
            <w:tcW w:w="16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426" w:hRule="atLeast"/>
        </w:trPr>
        <w:tc>
          <w:tcPr>
            <w:tcW w:w="10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9</w:t>
            </w:r>
          </w:p>
        </w:tc>
        <w:tc>
          <w:tcPr>
            <w:tcW w:w="1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工矿商贸企业安全生产情况的检查</w:t>
            </w:r>
          </w:p>
        </w:tc>
        <w:tc>
          <w:tcPr>
            <w:tcW w:w="2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新安全生产法</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cs="宋体"/>
                <w:i w:val="0"/>
                <w:color w:val="000000"/>
                <w:sz w:val="24"/>
                <w:szCs w:val="24"/>
                <w:u w:val="none"/>
                <w:lang w:eastAsia="zh-CN"/>
              </w:rPr>
              <w:t>伊通满族自治县</w:t>
            </w:r>
            <w:r>
              <w:rPr>
                <w:rFonts w:hint="eastAsia" w:ascii="宋体" w:hAnsi="宋体" w:eastAsia="宋体" w:cs="宋体"/>
                <w:i w:val="0"/>
                <w:color w:val="000000"/>
                <w:sz w:val="24"/>
                <w:szCs w:val="24"/>
                <w:u w:val="none"/>
              </w:rPr>
              <w:t>应急管理局</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1.工矿商贸企业取得许可证情况的检查</w:t>
            </w:r>
          </w:p>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2.工矿商贸企业安全生产有关制度设置、落实等情况的检查</w:t>
            </w:r>
          </w:p>
        </w:tc>
        <w:tc>
          <w:tcPr>
            <w:tcW w:w="2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cs="宋体"/>
                <w:i w:val="0"/>
                <w:color w:val="000000"/>
                <w:sz w:val="24"/>
                <w:szCs w:val="24"/>
                <w:u w:val="none"/>
                <w:lang w:eastAsia="zh-CN"/>
              </w:rPr>
            </w:pPr>
            <w:r>
              <w:rPr>
                <w:rFonts w:hint="eastAsia" w:ascii="宋体" w:hAnsi="宋体" w:cs="宋体"/>
                <w:i w:val="0"/>
                <w:color w:val="000000"/>
                <w:sz w:val="24"/>
                <w:szCs w:val="24"/>
                <w:u w:val="none"/>
                <w:lang w:eastAsia="zh-CN"/>
              </w:rPr>
              <w:t>双随机一公开</w:t>
            </w:r>
          </w:p>
        </w:tc>
        <w:tc>
          <w:tcPr>
            <w:tcW w:w="16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426" w:hRule="atLeast"/>
        </w:trPr>
        <w:tc>
          <w:tcPr>
            <w:tcW w:w="10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10</w:t>
            </w:r>
          </w:p>
        </w:tc>
        <w:tc>
          <w:tcPr>
            <w:tcW w:w="1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rPr>
              <w:t>商贸企业专项检查</w:t>
            </w:r>
          </w:p>
        </w:tc>
        <w:tc>
          <w:tcPr>
            <w:tcW w:w="2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新安全生产法</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cs="宋体"/>
                <w:i w:val="0"/>
                <w:color w:val="000000"/>
                <w:sz w:val="24"/>
                <w:szCs w:val="24"/>
                <w:u w:val="none"/>
                <w:lang w:eastAsia="zh-CN"/>
              </w:rPr>
              <w:t>伊通满族自治县</w:t>
            </w:r>
            <w:r>
              <w:rPr>
                <w:rFonts w:hint="eastAsia" w:ascii="宋体" w:hAnsi="宋体" w:eastAsia="宋体" w:cs="宋体"/>
                <w:i w:val="0"/>
                <w:color w:val="000000"/>
                <w:sz w:val="24"/>
                <w:szCs w:val="24"/>
                <w:u w:val="none"/>
              </w:rPr>
              <w:t>应急管理局</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对商贸企业安全生产的综合检查</w:t>
            </w:r>
          </w:p>
        </w:tc>
        <w:tc>
          <w:tcPr>
            <w:tcW w:w="2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cs="宋体"/>
                <w:i w:val="0"/>
                <w:color w:val="000000"/>
                <w:sz w:val="24"/>
                <w:szCs w:val="24"/>
                <w:u w:val="none"/>
                <w:lang w:eastAsia="zh-CN"/>
              </w:rPr>
            </w:pPr>
            <w:r>
              <w:rPr>
                <w:rFonts w:hint="eastAsia" w:ascii="宋体" w:hAnsi="宋体" w:cs="宋体"/>
                <w:i w:val="0"/>
                <w:color w:val="000000"/>
                <w:sz w:val="24"/>
                <w:szCs w:val="24"/>
                <w:u w:val="none"/>
                <w:lang w:eastAsia="zh-CN"/>
              </w:rPr>
              <w:t>双随机一公开</w:t>
            </w:r>
          </w:p>
        </w:tc>
        <w:tc>
          <w:tcPr>
            <w:tcW w:w="16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426" w:hRule="atLeast"/>
        </w:trPr>
        <w:tc>
          <w:tcPr>
            <w:tcW w:w="10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11</w:t>
            </w:r>
          </w:p>
        </w:tc>
        <w:tc>
          <w:tcPr>
            <w:tcW w:w="1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轻工企业专项检查</w:t>
            </w:r>
          </w:p>
        </w:tc>
        <w:tc>
          <w:tcPr>
            <w:tcW w:w="2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新安全生产法</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cs="宋体"/>
                <w:i w:val="0"/>
                <w:color w:val="000000"/>
                <w:sz w:val="24"/>
                <w:szCs w:val="24"/>
                <w:u w:val="none"/>
                <w:lang w:eastAsia="zh-CN"/>
              </w:rPr>
              <w:t>伊通满族自治县</w:t>
            </w:r>
            <w:r>
              <w:rPr>
                <w:rFonts w:hint="eastAsia" w:ascii="宋体" w:hAnsi="宋体" w:eastAsia="宋体" w:cs="宋体"/>
                <w:i w:val="0"/>
                <w:color w:val="000000"/>
                <w:sz w:val="24"/>
                <w:szCs w:val="24"/>
                <w:u w:val="none"/>
              </w:rPr>
              <w:t>应急管理局</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对轻工企业安全生产的综合管理</w:t>
            </w:r>
          </w:p>
        </w:tc>
        <w:tc>
          <w:tcPr>
            <w:tcW w:w="2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cs="宋体"/>
                <w:i w:val="0"/>
                <w:color w:val="000000"/>
                <w:sz w:val="24"/>
                <w:szCs w:val="24"/>
                <w:u w:val="none"/>
                <w:lang w:eastAsia="zh-CN"/>
              </w:rPr>
            </w:pPr>
            <w:r>
              <w:rPr>
                <w:rFonts w:hint="eastAsia" w:ascii="宋体" w:hAnsi="宋体" w:cs="宋体"/>
                <w:i w:val="0"/>
                <w:color w:val="000000"/>
                <w:sz w:val="24"/>
                <w:szCs w:val="24"/>
                <w:u w:val="none"/>
                <w:lang w:eastAsia="zh-CN"/>
              </w:rPr>
              <w:t>双随机一公开</w:t>
            </w:r>
          </w:p>
        </w:tc>
        <w:tc>
          <w:tcPr>
            <w:tcW w:w="16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426" w:hRule="atLeast"/>
        </w:trPr>
        <w:tc>
          <w:tcPr>
            <w:tcW w:w="10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12</w:t>
            </w:r>
          </w:p>
        </w:tc>
        <w:tc>
          <w:tcPr>
            <w:tcW w:w="1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危化生产企业、使用企业、国有企业专项检查</w:t>
            </w:r>
          </w:p>
        </w:tc>
        <w:tc>
          <w:tcPr>
            <w:tcW w:w="2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新安全生产法</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cs="宋体"/>
                <w:i w:val="0"/>
                <w:color w:val="000000"/>
                <w:sz w:val="24"/>
                <w:szCs w:val="24"/>
                <w:u w:val="none"/>
                <w:lang w:eastAsia="zh-CN"/>
              </w:rPr>
              <w:t>伊通满族自治县</w:t>
            </w:r>
            <w:r>
              <w:rPr>
                <w:rFonts w:hint="eastAsia" w:ascii="宋体" w:hAnsi="宋体" w:eastAsia="宋体" w:cs="宋体"/>
                <w:i w:val="0"/>
                <w:color w:val="000000"/>
                <w:sz w:val="24"/>
                <w:szCs w:val="24"/>
                <w:u w:val="none"/>
              </w:rPr>
              <w:t>应急管理局</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对危化生产企业、使用企业、国有企业的综合检查</w:t>
            </w:r>
          </w:p>
        </w:tc>
        <w:tc>
          <w:tcPr>
            <w:tcW w:w="2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cs="宋体"/>
                <w:i w:val="0"/>
                <w:color w:val="000000"/>
                <w:sz w:val="24"/>
                <w:szCs w:val="24"/>
                <w:u w:val="none"/>
                <w:lang w:eastAsia="zh-CN"/>
              </w:rPr>
            </w:pPr>
            <w:r>
              <w:rPr>
                <w:rFonts w:hint="eastAsia" w:ascii="宋体" w:hAnsi="宋体" w:cs="宋体"/>
                <w:i w:val="0"/>
                <w:color w:val="000000"/>
                <w:sz w:val="24"/>
                <w:szCs w:val="24"/>
                <w:u w:val="none"/>
                <w:lang w:eastAsia="zh-CN"/>
              </w:rPr>
              <w:t>双随机一公开</w:t>
            </w:r>
          </w:p>
        </w:tc>
        <w:tc>
          <w:tcPr>
            <w:tcW w:w="16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426" w:hRule="atLeast"/>
        </w:trPr>
        <w:tc>
          <w:tcPr>
            <w:tcW w:w="10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13</w:t>
            </w:r>
          </w:p>
        </w:tc>
        <w:tc>
          <w:tcPr>
            <w:tcW w:w="1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粉尘涉爆企业专项检查</w:t>
            </w:r>
          </w:p>
        </w:tc>
        <w:tc>
          <w:tcPr>
            <w:tcW w:w="2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rPr>
              <w:t>新安全生产</w:t>
            </w:r>
            <w:r>
              <w:rPr>
                <w:rFonts w:hint="eastAsia" w:ascii="宋体" w:hAnsi="宋体" w:cs="宋体"/>
                <w:i w:val="0"/>
                <w:color w:val="000000"/>
                <w:sz w:val="24"/>
                <w:szCs w:val="24"/>
                <w:u w:val="none"/>
                <w:lang w:eastAsia="zh-CN"/>
              </w:rPr>
              <w:t>法</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cs="宋体"/>
                <w:i w:val="0"/>
                <w:color w:val="000000"/>
                <w:sz w:val="24"/>
                <w:szCs w:val="24"/>
                <w:u w:val="none"/>
                <w:lang w:eastAsia="zh-CN"/>
              </w:rPr>
              <w:t>伊通满族自治县</w:t>
            </w:r>
            <w:r>
              <w:rPr>
                <w:rFonts w:hint="eastAsia" w:ascii="宋体" w:hAnsi="宋体" w:eastAsia="宋体" w:cs="宋体"/>
                <w:i w:val="0"/>
                <w:color w:val="000000"/>
                <w:sz w:val="24"/>
                <w:szCs w:val="24"/>
                <w:u w:val="none"/>
              </w:rPr>
              <w:t>应急管理局</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对粉尘涉爆等工贸企业安全生产综合监督管理</w:t>
            </w:r>
          </w:p>
        </w:tc>
        <w:tc>
          <w:tcPr>
            <w:tcW w:w="2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cs="宋体"/>
                <w:i w:val="0"/>
                <w:color w:val="000000"/>
                <w:sz w:val="24"/>
                <w:szCs w:val="24"/>
                <w:u w:val="none"/>
                <w:lang w:eastAsia="zh-CN"/>
              </w:rPr>
            </w:pPr>
            <w:r>
              <w:rPr>
                <w:rFonts w:hint="eastAsia" w:ascii="宋体" w:hAnsi="宋体" w:cs="宋体"/>
                <w:i w:val="0"/>
                <w:color w:val="000000"/>
                <w:sz w:val="24"/>
                <w:szCs w:val="24"/>
                <w:u w:val="none"/>
                <w:lang w:eastAsia="zh-CN"/>
              </w:rPr>
              <w:t>双随机一公开</w:t>
            </w:r>
          </w:p>
        </w:tc>
        <w:tc>
          <w:tcPr>
            <w:tcW w:w="16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426" w:hRule="atLeast"/>
        </w:trPr>
        <w:tc>
          <w:tcPr>
            <w:tcW w:w="10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14</w:t>
            </w:r>
          </w:p>
        </w:tc>
        <w:tc>
          <w:tcPr>
            <w:tcW w:w="1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建材企业专项检查</w:t>
            </w:r>
          </w:p>
        </w:tc>
        <w:tc>
          <w:tcPr>
            <w:tcW w:w="2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sz w:val="24"/>
                <w:szCs w:val="24"/>
                <w:u w:val="none"/>
              </w:rPr>
              <w:t>新安全生产法</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kern w:val="2"/>
                <w:sz w:val="24"/>
                <w:szCs w:val="24"/>
                <w:u w:val="none"/>
                <w:lang w:val="en-US" w:eastAsia="zh-CN" w:bidi="ar-SA"/>
              </w:rPr>
            </w:pPr>
            <w:r>
              <w:rPr>
                <w:rFonts w:hint="eastAsia" w:ascii="宋体" w:hAnsi="宋体" w:cs="宋体"/>
                <w:i w:val="0"/>
                <w:color w:val="000000"/>
                <w:sz w:val="24"/>
                <w:szCs w:val="24"/>
                <w:u w:val="none"/>
                <w:lang w:eastAsia="zh-CN"/>
              </w:rPr>
              <w:t>伊通满族自治县</w:t>
            </w:r>
            <w:r>
              <w:rPr>
                <w:rFonts w:hint="eastAsia" w:ascii="宋体" w:hAnsi="宋体" w:eastAsia="宋体" w:cs="宋体"/>
                <w:i w:val="0"/>
                <w:color w:val="000000"/>
                <w:sz w:val="24"/>
                <w:szCs w:val="24"/>
                <w:u w:val="none"/>
              </w:rPr>
              <w:t>应急管理局</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rPr>
              <w:t>有限空间作业制度制定执行情况</w:t>
            </w:r>
          </w:p>
        </w:tc>
        <w:tc>
          <w:tcPr>
            <w:tcW w:w="2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cs="宋体"/>
                <w:i w:val="0"/>
                <w:color w:val="000000"/>
                <w:sz w:val="24"/>
                <w:szCs w:val="24"/>
                <w:u w:val="none"/>
                <w:lang w:eastAsia="zh-CN"/>
              </w:rPr>
            </w:pPr>
            <w:r>
              <w:rPr>
                <w:rFonts w:hint="eastAsia" w:ascii="宋体" w:hAnsi="宋体" w:cs="宋体"/>
                <w:i w:val="0"/>
                <w:color w:val="000000"/>
                <w:sz w:val="24"/>
                <w:szCs w:val="24"/>
                <w:u w:val="none"/>
                <w:lang w:eastAsia="zh-CN"/>
              </w:rPr>
              <w:t>双随机一公开</w:t>
            </w:r>
          </w:p>
        </w:tc>
        <w:tc>
          <w:tcPr>
            <w:tcW w:w="16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426" w:hRule="atLeast"/>
        </w:trPr>
        <w:tc>
          <w:tcPr>
            <w:tcW w:w="10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15</w:t>
            </w:r>
          </w:p>
        </w:tc>
        <w:tc>
          <w:tcPr>
            <w:tcW w:w="1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液氨“两重大”问题专项检查</w:t>
            </w:r>
          </w:p>
        </w:tc>
        <w:tc>
          <w:tcPr>
            <w:tcW w:w="2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新安全生产法</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cs="宋体"/>
                <w:i w:val="0"/>
                <w:color w:val="000000"/>
                <w:sz w:val="24"/>
                <w:szCs w:val="24"/>
                <w:u w:val="none"/>
                <w:lang w:eastAsia="zh-CN"/>
              </w:rPr>
              <w:t>伊通满族自治县</w:t>
            </w:r>
            <w:r>
              <w:rPr>
                <w:rFonts w:hint="eastAsia" w:ascii="宋体" w:hAnsi="宋体" w:eastAsia="宋体" w:cs="宋体"/>
                <w:i w:val="0"/>
                <w:color w:val="000000"/>
                <w:sz w:val="24"/>
                <w:szCs w:val="24"/>
                <w:u w:val="none"/>
              </w:rPr>
              <w:t>应急管理局</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液氨专项检查</w:t>
            </w:r>
          </w:p>
        </w:tc>
        <w:tc>
          <w:tcPr>
            <w:tcW w:w="2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cs="宋体"/>
                <w:i w:val="0"/>
                <w:color w:val="000000"/>
                <w:sz w:val="24"/>
                <w:szCs w:val="24"/>
                <w:u w:val="none"/>
                <w:lang w:eastAsia="zh-CN"/>
              </w:rPr>
            </w:pPr>
            <w:r>
              <w:rPr>
                <w:rFonts w:hint="eastAsia" w:ascii="宋体" w:hAnsi="宋体" w:cs="宋体"/>
                <w:i w:val="0"/>
                <w:color w:val="000000"/>
                <w:sz w:val="24"/>
                <w:szCs w:val="24"/>
                <w:u w:val="none"/>
                <w:lang w:eastAsia="zh-CN"/>
              </w:rPr>
              <w:t>双随机一公开</w:t>
            </w:r>
          </w:p>
        </w:tc>
        <w:tc>
          <w:tcPr>
            <w:tcW w:w="16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426" w:hRule="atLeast"/>
        </w:trPr>
        <w:tc>
          <w:tcPr>
            <w:tcW w:w="10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16</w:t>
            </w:r>
          </w:p>
        </w:tc>
        <w:tc>
          <w:tcPr>
            <w:tcW w:w="1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地下矿山安全生产监督管理</w:t>
            </w:r>
          </w:p>
        </w:tc>
        <w:tc>
          <w:tcPr>
            <w:tcW w:w="2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新安全生产法</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cs="宋体"/>
                <w:i w:val="0"/>
                <w:color w:val="000000"/>
                <w:sz w:val="24"/>
                <w:szCs w:val="24"/>
                <w:u w:val="none"/>
                <w:lang w:eastAsia="zh-CN"/>
              </w:rPr>
              <w:t>伊通满族自治县</w:t>
            </w:r>
            <w:r>
              <w:rPr>
                <w:rFonts w:hint="eastAsia" w:ascii="宋体" w:hAnsi="宋体" w:eastAsia="宋体" w:cs="宋体"/>
                <w:i w:val="0"/>
                <w:color w:val="000000"/>
                <w:sz w:val="24"/>
                <w:szCs w:val="24"/>
                <w:u w:val="none"/>
              </w:rPr>
              <w:t>应急管理局</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对地下矿矿山的安全生产监督管理</w:t>
            </w:r>
          </w:p>
        </w:tc>
        <w:tc>
          <w:tcPr>
            <w:tcW w:w="2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cs="宋体"/>
                <w:i w:val="0"/>
                <w:color w:val="000000"/>
                <w:sz w:val="24"/>
                <w:szCs w:val="24"/>
                <w:u w:val="none"/>
                <w:lang w:eastAsia="zh-CN"/>
              </w:rPr>
            </w:pPr>
            <w:r>
              <w:rPr>
                <w:rFonts w:hint="eastAsia" w:ascii="宋体" w:hAnsi="宋体" w:cs="宋体"/>
                <w:i w:val="0"/>
                <w:color w:val="000000"/>
                <w:sz w:val="24"/>
                <w:szCs w:val="24"/>
                <w:u w:val="none"/>
                <w:lang w:eastAsia="zh-CN"/>
              </w:rPr>
              <w:t>双随机一公开</w:t>
            </w:r>
          </w:p>
        </w:tc>
        <w:tc>
          <w:tcPr>
            <w:tcW w:w="16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426" w:hRule="atLeast"/>
        </w:trPr>
        <w:tc>
          <w:tcPr>
            <w:tcW w:w="10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17</w:t>
            </w:r>
          </w:p>
        </w:tc>
        <w:tc>
          <w:tcPr>
            <w:tcW w:w="1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金属冶炼等工贸企业安全生产监督管理</w:t>
            </w:r>
          </w:p>
        </w:tc>
        <w:tc>
          <w:tcPr>
            <w:tcW w:w="2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新安全生产法</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cs="宋体"/>
                <w:i w:val="0"/>
                <w:color w:val="000000"/>
                <w:sz w:val="24"/>
                <w:szCs w:val="24"/>
                <w:u w:val="none"/>
                <w:lang w:eastAsia="zh-CN"/>
              </w:rPr>
              <w:t>伊通满族自治县</w:t>
            </w:r>
            <w:r>
              <w:rPr>
                <w:rFonts w:hint="eastAsia" w:ascii="宋体" w:hAnsi="宋体" w:eastAsia="宋体" w:cs="宋体"/>
                <w:i w:val="0"/>
                <w:color w:val="000000"/>
                <w:sz w:val="24"/>
                <w:szCs w:val="24"/>
                <w:u w:val="none"/>
              </w:rPr>
              <w:t>应急管理局</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对金属冶炼等工贸企业安全生产综合监督管理</w:t>
            </w:r>
          </w:p>
        </w:tc>
        <w:tc>
          <w:tcPr>
            <w:tcW w:w="2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cs="宋体"/>
                <w:i w:val="0"/>
                <w:color w:val="000000"/>
                <w:sz w:val="24"/>
                <w:szCs w:val="24"/>
                <w:u w:val="none"/>
                <w:lang w:eastAsia="zh-CN"/>
              </w:rPr>
            </w:pPr>
            <w:r>
              <w:rPr>
                <w:rFonts w:hint="eastAsia" w:ascii="宋体" w:hAnsi="宋体" w:cs="宋体"/>
                <w:i w:val="0"/>
                <w:color w:val="000000"/>
                <w:sz w:val="24"/>
                <w:szCs w:val="24"/>
                <w:u w:val="none"/>
                <w:lang w:eastAsia="zh-CN"/>
              </w:rPr>
              <w:t>双随机一公开</w:t>
            </w:r>
          </w:p>
        </w:tc>
        <w:tc>
          <w:tcPr>
            <w:tcW w:w="16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426" w:hRule="atLeast"/>
        </w:trPr>
        <w:tc>
          <w:tcPr>
            <w:tcW w:w="10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18</w:t>
            </w:r>
          </w:p>
        </w:tc>
        <w:tc>
          <w:tcPr>
            <w:tcW w:w="1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针对生产经营单位对安全生产相关法律法规履行情况的监督检查</w:t>
            </w:r>
          </w:p>
        </w:tc>
        <w:tc>
          <w:tcPr>
            <w:tcW w:w="2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新安全生产法</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cs="宋体"/>
                <w:i w:val="0"/>
                <w:color w:val="000000"/>
                <w:sz w:val="24"/>
                <w:szCs w:val="24"/>
                <w:u w:val="none"/>
                <w:lang w:eastAsia="zh-CN"/>
              </w:rPr>
              <w:t>伊通满族自治县</w:t>
            </w:r>
            <w:r>
              <w:rPr>
                <w:rFonts w:hint="eastAsia" w:ascii="宋体" w:hAnsi="宋体" w:eastAsia="宋体" w:cs="宋体"/>
                <w:i w:val="0"/>
                <w:color w:val="000000"/>
                <w:sz w:val="24"/>
                <w:szCs w:val="24"/>
                <w:u w:val="none"/>
              </w:rPr>
              <w:t>应急管理局</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针对生产经营单位对安全生产相关法律法规履行情况的监督检查</w:t>
            </w:r>
          </w:p>
        </w:tc>
        <w:tc>
          <w:tcPr>
            <w:tcW w:w="2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cs="宋体"/>
                <w:i w:val="0"/>
                <w:color w:val="000000"/>
                <w:sz w:val="24"/>
                <w:szCs w:val="24"/>
                <w:u w:val="none"/>
                <w:lang w:eastAsia="zh-CN"/>
              </w:rPr>
            </w:pPr>
            <w:r>
              <w:rPr>
                <w:rFonts w:hint="eastAsia" w:ascii="宋体" w:hAnsi="宋体" w:cs="宋体"/>
                <w:i w:val="0"/>
                <w:color w:val="000000"/>
                <w:sz w:val="24"/>
                <w:szCs w:val="24"/>
                <w:u w:val="none"/>
                <w:lang w:eastAsia="zh-CN"/>
              </w:rPr>
              <w:t>双随机一公开</w:t>
            </w:r>
          </w:p>
        </w:tc>
        <w:tc>
          <w:tcPr>
            <w:tcW w:w="16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426" w:hRule="atLeast"/>
        </w:trPr>
        <w:tc>
          <w:tcPr>
            <w:tcW w:w="10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19</w:t>
            </w:r>
          </w:p>
        </w:tc>
        <w:tc>
          <w:tcPr>
            <w:tcW w:w="1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非煤矿山安全生产监督管理</w:t>
            </w:r>
          </w:p>
        </w:tc>
        <w:tc>
          <w:tcPr>
            <w:tcW w:w="2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新安全生产法</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cs="宋体"/>
                <w:i w:val="0"/>
                <w:color w:val="000000"/>
                <w:sz w:val="24"/>
                <w:szCs w:val="24"/>
                <w:u w:val="none"/>
                <w:lang w:eastAsia="zh-CN"/>
              </w:rPr>
              <w:t>伊通满族自治县</w:t>
            </w:r>
            <w:r>
              <w:rPr>
                <w:rFonts w:hint="eastAsia" w:ascii="宋体" w:hAnsi="宋体" w:eastAsia="宋体" w:cs="宋体"/>
                <w:i w:val="0"/>
                <w:color w:val="000000"/>
                <w:sz w:val="24"/>
                <w:szCs w:val="24"/>
                <w:u w:val="none"/>
              </w:rPr>
              <w:t>应急管理局</w:t>
            </w:r>
          </w:p>
        </w:tc>
        <w:tc>
          <w:tcPr>
            <w:tcW w:w="20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对非煤矿矿山的安全生产监督管理</w:t>
            </w:r>
          </w:p>
        </w:tc>
        <w:tc>
          <w:tcPr>
            <w:tcW w:w="2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cs="宋体"/>
                <w:i w:val="0"/>
                <w:color w:val="000000"/>
                <w:sz w:val="24"/>
                <w:szCs w:val="24"/>
                <w:u w:val="none"/>
                <w:lang w:eastAsia="zh-CN"/>
              </w:rPr>
            </w:pPr>
            <w:r>
              <w:rPr>
                <w:rFonts w:hint="eastAsia" w:ascii="宋体" w:hAnsi="宋体" w:cs="宋体"/>
                <w:i w:val="0"/>
                <w:color w:val="000000"/>
                <w:sz w:val="24"/>
                <w:szCs w:val="24"/>
                <w:u w:val="none"/>
                <w:lang w:eastAsia="zh-CN"/>
              </w:rPr>
              <w:t>双随机一公开</w:t>
            </w:r>
          </w:p>
        </w:tc>
        <w:tc>
          <w:tcPr>
            <w:tcW w:w="16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bl>
    <w:p>
      <w:pPr>
        <w:jc w:val="left"/>
      </w:pPr>
      <w:bookmarkStart w:id="0" w:name="_GoBack"/>
      <w:bookmarkEnd w:id="0"/>
    </w:p>
    <w:p/>
    <w:sectPr>
      <w:pgSz w:w="16838" w:h="11906" w:orient="landscape"/>
      <w:pgMar w:top="1800" w:right="1440" w:bottom="1800" w:left="144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B11269"/>
    <w:rsid w:val="281C1008"/>
    <w:rsid w:val="32B11269"/>
    <w:rsid w:val="56347C10"/>
    <w:rsid w:val="5AC84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2020-02-27T05:33:00Z</dcterms:created>
  <dc:creator>aj</dc:creator>
  <cp:lastModifiedBy>宏峰</cp:lastModifiedBy>
  <dcterms:modified xsi:type="dcterms:W3CDTF">2020-09-01T07:09:17Z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