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center"/>
        <w:rPr>
          <w:rFonts w:hint="eastAsia" w:ascii="宋体" w:hAnsi="宋体" w:eastAsia="宋体" w:cs="宋体"/>
          <w:b/>
          <w:i w:val="0"/>
          <w:caps w:val="0"/>
          <w:color w:val="000000"/>
          <w:spacing w:val="0"/>
          <w:kern w:val="0"/>
          <w:sz w:val="44"/>
          <w:szCs w:val="44"/>
          <w:shd w:val="clear" w:fill="FFFFFF"/>
          <w:lang w:val="en-US" w:eastAsia="zh-CN" w:bidi="ar"/>
        </w:rPr>
      </w:pPr>
      <w:r>
        <w:rPr>
          <w:rFonts w:hint="eastAsia" w:ascii="宋体" w:hAnsi="宋体" w:eastAsia="宋体" w:cs="宋体"/>
          <w:b/>
          <w:i w:val="0"/>
          <w:caps w:val="0"/>
          <w:color w:val="000000"/>
          <w:spacing w:val="0"/>
          <w:kern w:val="0"/>
          <w:sz w:val="44"/>
          <w:szCs w:val="44"/>
          <w:shd w:val="clear" w:fill="FFFFFF"/>
          <w:lang w:val="en-US" w:eastAsia="zh-CN" w:bidi="ar"/>
        </w:rPr>
        <w:t>伊通满族自治县民族宗教事务局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center"/>
        <w:rPr>
          <w:rFonts w:hint="eastAsia" w:ascii="微软雅黑" w:hAnsi="微软雅黑" w:eastAsia="微软雅黑" w:cs="微软雅黑"/>
          <w:i w:val="0"/>
          <w:caps w:val="0"/>
          <w:color w:val="000000"/>
          <w:spacing w:val="0"/>
          <w:sz w:val="21"/>
          <w:szCs w:val="21"/>
        </w:rPr>
      </w:pPr>
      <w:r>
        <w:rPr>
          <w:rFonts w:hint="eastAsia" w:ascii="宋体" w:hAnsi="宋体" w:eastAsia="宋体" w:cs="宋体"/>
          <w:b/>
          <w:i w:val="0"/>
          <w:caps w:val="0"/>
          <w:color w:val="000000"/>
          <w:spacing w:val="0"/>
          <w:kern w:val="0"/>
          <w:sz w:val="44"/>
          <w:szCs w:val="44"/>
          <w:shd w:val="clear" w:fill="FFFFFF"/>
          <w:lang w:val="en-US" w:eastAsia="zh-CN" w:bidi="ar"/>
        </w:rPr>
        <w:t>行政执法全过程记录制度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left"/>
        <w:rPr>
          <w:rFonts w:hint="eastAsia" w:ascii="微软雅黑" w:hAnsi="微软雅黑" w:eastAsia="微软雅黑" w:cs="微软雅黑"/>
          <w:i w:val="0"/>
          <w:caps w:val="0"/>
          <w:color w:val="000000"/>
          <w:spacing w:val="0"/>
          <w:sz w:val="21"/>
          <w:szCs w:val="21"/>
        </w:rPr>
      </w:pPr>
      <w:r>
        <w:rPr>
          <w:rFonts w:hint="default" w:ascii="Times New Roman" w:hAnsi="Times New Roman" w:eastAsia="微软雅黑" w:cs="Times New Roman"/>
          <w:i w:val="0"/>
          <w:caps w:val="0"/>
          <w:color w:val="000000"/>
          <w:spacing w:val="0"/>
          <w:kern w:val="0"/>
          <w:sz w:val="21"/>
          <w:szCs w:val="21"/>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仿宋" w:hAnsi="仿宋" w:eastAsia="仿宋" w:cs="仿宋"/>
          <w:i w:val="0"/>
          <w:caps w:val="0"/>
          <w:color w:val="000000"/>
          <w:spacing w:val="0"/>
          <w:kern w:val="0"/>
          <w:sz w:val="32"/>
          <w:szCs w:val="32"/>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caps w:val="0"/>
          <w:color w:val="000000"/>
          <w:spacing w:val="0"/>
          <w:sz w:val="21"/>
          <w:szCs w:val="21"/>
        </w:rPr>
      </w:pPr>
      <w:bookmarkStart w:id="0" w:name="_GoBack"/>
      <w:bookmarkEnd w:id="0"/>
      <w:r>
        <w:rPr>
          <w:rFonts w:hint="eastAsia" w:ascii="仿宋" w:hAnsi="仿宋" w:eastAsia="仿宋" w:cs="仿宋"/>
          <w:i w:val="0"/>
          <w:caps w:val="0"/>
          <w:color w:val="000000"/>
          <w:spacing w:val="0"/>
          <w:kern w:val="0"/>
          <w:sz w:val="32"/>
          <w:szCs w:val="32"/>
          <w:shd w:val="clear" w:fill="FFFFFF"/>
          <w:lang w:val="en-US" w:eastAsia="zh-CN" w:bidi="ar"/>
        </w:rPr>
        <w:t>为推进行政执法全过程记录制度建设，规范行政执法程序，促进行政执法机关严格、规范、公正、文明执法，保障公民、法人和其他社会组织合法权益，根据有关法律法规规定，结合我局实际，制定本制度。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kern w:val="0"/>
          <w:sz w:val="32"/>
          <w:szCs w:val="32"/>
          <w:shd w:val="clear" w:fill="FFFFFF"/>
          <w:lang w:val="en-US" w:eastAsia="zh-CN" w:bidi="ar"/>
        </w:rPr>
        <w:t>一、本制度所称行政执法，是指具有行政执法权的科室、授权的事业单位，依据法律、法规和规章实施的行政许可、行政处罚等行政行为。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kern w:val="0"/>
          <w:sz w:val="32"/>
          <w:szCs w:val="32"/>
          <w:shd w:val="clear" w:fill="FFFFFF"/>
          <w:lang w:val="en-US" w:eastAsia="zh-CN" w:bidi="ar"/>
        </w:rPr>
        <w:t>二、本办法所称全过程记录，是指行政执法科室及其执法人员通过文字、音像等记录方式，对执法程序启动、审查决定、送达执行、归档管理等行政执法整个过程进行跟踪记录的活动。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kern w:val="0"/>
          <w:sz w:val="32"/>
          <w:szCs w:val="32"/>
          <w:shd w:val="clear" w:fill="FFFFFF"/>
          <w:lang w:val="en-US" w:eastAsia="zh-CN" w:bidi="ar"/>
        </w:rPr>
        <w:t>文字记录方式包括向当事人出具的行政执法文书、内部程序审批表、送达回证等书面记录。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kern w:val="0"/>
          <w:sz w:val="32"/>
          <w:szCs w:val="32"/>
          <w:shd w:val="clear" w:fill="FFFFFF"/>
          <w:lang w:val="en-US" w:eastAsia="zh-CN" w:bidi="ar"/>
        </w:rPr>
        <w:t>音像记录方式包括采用照相、录音、录像、视频监控等方式进行的记录。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kern w:val="0"/>
          <w:sz w:val="32"/>
          <w:szCs w:val="32"/>
          <w:shd w:val="clear" w:fill="FFFFFF"/>
          <w:lang w:val="en-US" w:eastAsia="zh-CN" w:bidi="ar"/>
        </w:rPr>
        <w:t>文字与音像记录方式可同时使用，也可分别使用。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kern w:val="0"/>
          <w:sz w:val="32"/>
          <w:szCs w:val="32"/>
          <w:shd w:val="clear" w:fill="FFFFFF"/>
          <w:lang w:val="en-US" w:eastAsia="zh-CN" w:bidi="ar"/>
        </w:rPr>
        <w:t>三、行政执法全过程记录应坚持合法、客观、公正的原则。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kern w:val="0"/>
          <w:sz w:val="32"/>
          <w:szCs w:val="32"/>
          <w:shd w:val="clear" w:fill="FFFFFF"/>
          <w:lang w:val="en-US" w:eastAsia="zh-CN" w:bidi="ar"/>
        </w:rPr>
        <w:t>执法人员应根据行政执法行为的性质、种类、现场、阶段不同，采取合法、适当、有效的方式和手段对执法全过程实施记录。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kern w:val="0"/>
          <w:sz w:val="32"/>
          <w:szCs w:val="32"/>
          <w:shd w:val="clear" w:fill="FFFFFF"/>
          <w:lang w:val="en-US" w:eastAsia="zh-CN" w:bidi="ar"/>
        </w:rPr>
        <w:t>四、行政执法科室对公民、法人或其他组织依法申请办理的事项，应依照有关法律法规和规章的规定对申请登记、口头申请、受理或不予受理、当场更正申请材料中的错误、出具书面凭证或回执以及一次性告知申请人需补正的全部内容等予以记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kern w:val="0"/>
          <w:sz w:val="32"/>
          <w:szCs w:val="32"/>
          <w:shd w:val="clear" w:fill="FFFFFF"/>
          <w:lang w:val="en-US" w:eastAsia="zh-CN" w:bidi="ar"/>
        </w:rPr>
        <w:t>五、调查、取证可采取以下方式进行文字记录：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kern w:val="0"/>
          <w:sz w:val="32"/>
          <w:szCs w:val="32"/>
          <w:shd w:val="clear" w:fill="FFFFFF"/>
          <w:lang w:val="en-US" w:eastAsia="zh-CN" w:bidi="ar"/>
        </w:rPr>
        <w:t>（一）询问当事人或证人，应制作询问笔录等文书；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kern w:val="0"/>
          <w:sz w:val="32"/>
          <w:szCs w:val="32"/>
          <w:shd w:val="clear" w:fill="FFFFFF"/>
          <w:lang w:val="en-US" w:eastAsia="zh-CN" w:bidi="ar"/>
        </w:rPr>
        <w:t>（二）向有关单位和个人调取书证、物证的，应制作调取证据通知书、证据登记保存清单等文书；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kern w:val="0"/>
          <w:sz w:val="32"/>
          <w:szCs w:val="32"/>
          <w:shd w:val="clear" w:fill="FFFFFF"/>
          <w:lang w:val="en-US" w:eastAsia="zh-CN" w:bidi="ar"/>
        </w:rPr>
        <w:t>（三）听取当事人陈述和申辩的，应制作权利告知书、陈述申辩笔录等文书；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kern w:val="0"/>
          <w:sz w:val="32"/>
          <w:szCs w:val="32"/>
          <w:shd w:val="clear" w:fill="FFFFFF"/>
          <w:lang w:val="en-US" w:eastAsia="zh-CN" w:bidi="ar"/>
        </w:rPr>
        <w:t>（四）举行听证会的，应依照听证的规定制作听证全过程记录文书。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kern w:val="0"/>
          <w:sz w:val="32"/>
          <w:szCs w:val="32"/>
          <w:shd w:val="clear" w:fill="FFFFFF"/>
          <w:lang w:val="en-US" w:eastAsia="zh-CN" w:bidi="ar"/>
        </w:rPr>
        <w:t>上述文书均应由行政执法人员、行政相对人及有关人员签字或盖章。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kern w:val="0"/>
          <w:sz w:val="32"/>
          <w:szCs w:val="32"/>
          <w:shd w:val="clear" w:fill="FFFFFF"/>
          <w:lang w:val="en-US" w:eastAsia="zh-CN" w:bidi="ar"/>
        </w:rPr>
        <w:t>当事人或有关人员拒绝接受调查和提供证据的，行政执法人员应进行记录。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640" w:firstLineChars="200"/>
        <w:jc w:val="left"/>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kern w:val="0"/>
          <w:sz w:val="32"/>
          <w:szCs w:val="32"/>
          <w:shd w:val="clear" w:fill="FFFFFF"/>
          <w:lang w:val="en-US" w:eastAsia="zh-CN" w:bidi="ar"/>
        </w:rPr>
        <w:t>六、法制机构审查文字记录应载明法制机构审查人员、审查意见和建议。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kern w:val="0"/>
          <w:sz w:val="32"/>
          <w:szCs w:val="32"/>
          <w:shd w:val="clear" w:fill="FFFFFF"/>
          <w:lang w:val="en-US" w:eastAsia="zh-CN" w:bidi="ar"/>
        </w:rPr>
        <w:t>七、集体讨论应制作集体讨论记录或会议纪要。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kern w:val="0"/>
          <w:sz w:val="32"/>
          <w:szCs w:val="32"/>
          <w:shd w:val="clear" w:fill="FFFFFF"/>
          <w:lang w:val="en-US" w:eastAsia="zh-CN" w:bidi="ar"/>
        </w:rPr>
        <w:t>八、负责人审批记录包括负责人签署意见、负责人签名。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kern w:val="0"/>
          <w:sz w:val="32"/>
          <w:szCs w:val="32"/>
          <w:shd w:val="clear" w:fill="FFFFFF"/>
          <w:lang w:val="en-US" w:eastAsia="zh-CN" w:bidi="ar"/>
        </w:rPr>
        <w:t>九、行政执法决定文书应符合法定格式，充分说明执法处理决定的理由，语言要简明准确。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kern w:val="0"/>
          <w:sz w:val="32"/>
          <w:szCs w:val="32"/>
          <w:shd w:val="clear" w:fill="FFFFFF"/>
          <w:lang w:val="en-US" w:eastAsia="zh-CN" w:bidi="ar"/>
        </w:rPr>
        <w:t>十、直接送达行政执法文书，由送达人、受送达人或符合法定条件的签收人在送达回证上签名或盖章。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kern w:val="0"/>
          <w:sz w:val="32"/>
          <w:szCs w:val="32"/>
          <w:shd w:val="clear" w:fill="FFFFFF"/>
          <w:lang w:val="en-US" w:eastAsia="zh-CN" w:bidi="ar"/>
        </w:rPr>
        <w:t>十一、邮寄送达行政执法文书应用挂号信或特快专递，留存邮寄送达的登记、付邮凭证和回执。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kern w:val="0"/>
          <w:sz w:val="32"/>
          <w:szCs w:val="32"/>
          <w:shd w:val="clear" w:fill="FFFFFF"/>
          <w:lang w:val="en-US" w:eastAsia="zh-CN" w:bidi="ar"/>
        </w:rPr>
        <w:t>十二、留置送达方式应符合法定形式，在送达回证上记明拒收事由和日期，由送达人、见证人签名或盖章，把执法文书留在受送达人的住所，并采用音像记录等方式记录送达过程。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kern w:val="0"/>
          <w:sz w:val="32"/>
          <w:szCs w:val="32"/>
          <w:shd w:val="clear" w:fill="FFFFFF"/>
          <w:lang w:val="en-US" w:eastAsia="zh-CN" w:bidi="ar"/>
        </w:rPr>
        <w:t>十三、依法采用委托、转交等方式送达行政执法文书的，应记录委托、转交原因，由送达人、受送达人在送达回证上签名或盖章。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kern w:val="0"/>
          <w:sz w:val="32"/>
          <w:szCs w:val="32"/>
          <w:shd w:val="clear" w:fill="FFFFFF"/>
          <w:lang w:val="en-US" w:eastAsia="zh-CN" w:bidi="ar"/>
        </w:rPr>
        <w:t>十四、公告送达应重点记录已经采用其他方式均无法送达的情况以及公告送达的方式和载体，留存书面公告，以适当方式进行音像记录，并在案卷中记明原因和经过。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kern w:val="0"/>
          <w:sz w:val="32"/>
          <w:szCs w:val="32"/>
          <w:shd w:val="clear" w:fill="FFFFFF"/>
          <w:lang w:val="en-US" w:eastAsia="zh-CN" w:bidi="ar"/>
        </w:rPr>
        <w:t>十五、行政执法机关作出行政执法决定后，应对当事人履行行政决定的情况进行文字记录。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kern w:val="0"/>
          <w:sz w:val="32"/>
          <w:szCs w:val="32"/>
          <w:shd w:val="clear" w:fill="FFFFFF"/>
          <w:lang w:val="en-US" w:eastAsia="zh-CN" w:bidi="ar"/>
        </w:rPr>
        <w:t>十六、依法应责令改正的，应按期对改正情况进行核查并进行文字记录，可根据执法需要进行音像记录。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kern w:val="0"/>
          <w:sz w:val="32"/>
          <w:szCs w:val="32"/>
          <w:shd w:val="clear" w:fill="FFFFFF"/>
          <w:lang w:val="en-US" w:eastAsia="zh-CN" w:bidi="ar"/>
        </w:rPr>
        <w:t>十七、政执法人员在行政执法行为终结之日起30日内（法律、法规、规章有具体要求的，从其规定），应将行政执法过程中形成的文字和音像记录资料，形成相应案卷，并按照《中华人民共和国档案法》的规定归档、保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kern w:val="0"/>
          <w:sz w:val="32"/>
          <w:szCs w:val="32"/>
          <w:shd w:val="clear" w:fill="FFFFFF"/>
          <w:lang w:val="en-US" w:eastAsia="zh-CN" w:bidi="ar"/>
        </w:rPr>
        <w:t>十八、行政执法科室应明确专门人员负责对全过程记录文字和音像资料的归档、保存和使用。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kern w:val="0"/>
          <w:sz w:val="32"/>
          <w:szCs w:val="32"/>
          <w:shd w:val="clear" w:fill="FFFFFF"/>
          <w:lang w:val="en-US" w:eastAsia="zh-CN" w:bidi="ar"/>
        </w:rPr>
        <w:t>十九、当事人根据需要申请复制相关执法全过程记录信息的，经行政科室负责人同意，可复制使用，依法应保密的除外。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caps w:val="0"/>
          <w:color w:val="000000"/>
          <w:spacing w:val="0"/>
          <w:sz w:val="21"/>
          <w:szCs w:val="21"/>
        </w:rPr>
      </w:pPr>
      <w:r>
        <w:rPr>
          <w:rFonts w:hint="eastAsia" w:ascii="仿宋" w:hAnsi="仿宋" w:eastAsia="仿宋" w:cs="仿宋"/>
          <w:i w:val="0"/>
          <w:caps w:val="0"/>
          <w:color w:val="000000"/>
          <w:spacing w:val="0"/>
          <w:kern w:val="0"/>
          <w:sz w:val="32"/>
          <w:szCs w:val="32"/>
          <w:shd w:val="clear" w:fill="FFFFFF"/>
          <w:lang w:val="en-US" w:eastAsia="zh-CN" w:bidi="ar"/>
        </w:rPr>
        <w:t>二十、涉及国家秘密、商业秘密和个人隐私的执法记录信息，应严格按照保密工作的有关规定和权限进行管理。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right="0" w:firstLine="420" w:firstLineChars="200"/>
        <w:jc w:val="left"/>
        <w:rPr>
          <w:rFonts w:hint="eastAsia" w:ascii="微软雅黑" w:hAnsi="微软雅黑" w:eastAsia="微软雅黑" w:cs="微软雅黑"/>
          <w:i w:val="0"/>
          <w:caps w:val="0"/>
          <w:color w:val="000000"/>
          <w:spacing w:val="0"/>
          <w:sz w:val="21"/>
          <w:szCs w:val="21"/>
        </w:rPr>
      </w:pPr>
    </w:p>
    <w:p/>
    <w:p/>
    <w:p/>
    <w:p/>
    <w:p/>
    <w:p/>
    <w:p/>
    <w:p/>
    <w:p>
      <w:pPr>
        <w:jc w:val="right"/>
        <w:rPr>
          <w:rFonts w:hint="eastAsia" w:ascii="仿宋" w:hAnsi="仿宋" w:eastAsia="仿宋" w:cs="仿宋"/>
          <w:sz w:val="32"/>
          <w:szCs w:val="32"/>
          <w:lang w:eastAsia="zh-CN"/>
        </w:rPr>
      </w:pPr>
    </w:p>
    <w:p>
      <w:pPr>
        <w:jc w:val="right"/>
        <w:rPr>
          <w:rFonts w:hint="eastAsia" w:ascii="仿宋" w:hAnsi="仿宋" w:eastAsia="仿宋" w:cs="仿宋"/>
          <w:sz w:val="32"/>
          <w:szCs w:val="32"/>
          <w:lang w:eastAsia="zh-CN"/>
        </w:rPr>
      </w:pPr>
    </w:p>
    <w:p>
      <w:pPr>
        <w:jc w:val="right"/>
        <w:rPr>
          <w:rFonts w:hint="eastAsia" w:ascii="仿宋" w:hAnsi="仿宋" w:eastAsia="仿宋" w:cs="仿宋"/>
          <w:sz w:val="32"/>
          <w:szCs w:val="32"/>
          <w:lang w:eastAsia="zh-CN"/>
        </w:rPr>
      </w:pPr>
      <w:r>
        <w:rPr>
          <w:rFonts w:hint="eastAsia" w:ascii="仿宋" w:hAnsi="仿宋" w:eastAsia="仿宋" w:cs="仿宋"/>
          <w:sz w:val="32"/>
          <w:szCs w:val="32"/>
          <w:lang w:eastAsia="zh-CN"/>
        </w:rPr>
        <w:t>伊通满族自治县民族宗教事务局</w:t>
      </w:r>
    </w:p>
    <w:p>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2020年7月21日</w:t>
      </w:r>
    </w:p>
    <w:p>
      <w:pPr>
        <w:jc w:val="center"/>
        <w:rPr>
          <w:rFonts w:hint="eastAsia"/>
          <w:b/>
          <w:bCs/>
          <w:sz w:val="52"/>
          <w:szCs w:val="5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20438E"/>
    <w:rsid w:val="00C632FF"/>
    <w:rsid w:val="072D1A90"/>
    <w:rsid w:val="082325F0"/>
    <w:rsid w:val="0BBE0758"/>
    <w:rsid w:val="0D0B3E30"/>
    <w:rsid w:val="11FA4872"/>
    <w:rsid w:val="12392561"/>
    <w:rsid w:val="135E6201"/>
    <w:rsid w:val="13F3234B"/>
    <w:rsid w:val="145312C3"/>
    <w:rsid w:val="148800B6"/>
    <w:rsid w:val="19C06CE3"/>
    <w:rsid w:val="27F9647E"/>
    <w:rsid w:val="287D2E48"/>
    <w:rsid w:val="2B2F25C4"/>
    <w:rsid w:val="2C08273A"/>
    <w:rsid w:val="2E0E5F3C"/>
    <w:rsid w:val="2FE83460"/>
    <w:rsid w:val="3A5221CD"/>
    <w:rsid w:val="44FA0DFD"/>
    <w:rsid w:val="469A109B"/>
    <w:rsid w:val="470227B4"/>
    <w:rsid w:val="4D451E16"/>
    <w:rsid w:val="4E076B6B"/>
    <w:rsid w:val="50094009"/>
    <w:rsid w:val="584F48C0"/>
    <w:rsid w:val="58C66778"/>
    <w:rsid w:val="60A95D98"/>
    <w:rsid w:val="629A7836"/>
    <w:rsid w:val="638608C4"/>
    <w:rsid w:val="63F255C3"/>
    <w:rsid w:val="6499429B"/>
    <w:rsid w:val="658B3F3C"/>
    <w:rsid w:val="665B675F"/>
    <w:rsid w:val="68084D1F"/>
    <w:rsid w:val="6A2B5A9F"/>
    <w:rsid w:val="6A9D0492"/>
    <w:rsid w:val="6B734A00"/>
    <w:rsid w:val="7020438E"/>
    <w:rsid w:val="73627964"/>
    <w:rsid w:val="737920E6"/>
    <w:rsid w:val="73B77A4B"/>
    <w:rsid w:val="750D4C3B"/>
    <w:rsid w:val="77C42C93"/>
    <w:rsid w:val="7D3E4F4C"/>
    <w:rsid w:val="7F2B15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2020-09-03T02:12:00Z</dcterms:created>
  <dc:creator>Administrator</dc:creator>
  <cp:lastModifiedBy>Administrator</cp:lastModifiedBy>
  <dcterms:modified xsi:type="dcterms:W3CDTF">2020-09-04T05:21:20Z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