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eastAsia="zh-CN"/>
        </w:rPr>
      </w:pPr>
      <w:r>
        <w:rPr>
          <w:rFonts w:hint="eastAsia"/>
          <w:b/>
          <w:bCs/>
          <w:sz w:val="44"/>
          <w:szCs w:val="44"/>
          <w:lang w:eastAsia="zh-CN"/>
        </w:rPr>
        <w:t>伊通满族自治县民族宗教事务局</w:t>
      </w:r>
    </w:p>
    <w:p>
      <w:pPr>
        <w:jc w:val="center"/>
        <w:rPr>
          <w:b/>
          <w:bCs/>
          <w:sz w:val="44"/>
          <w:szCs w:val="44"/>
        </w:rPr>
      </w:pPr>
      <w:r>
        <w:rPr>
          <w:rFonts w:hint="eastAsia"/>
          <w:b/>
          <w:bCs/>
          <w:sz w:val="44"/>
          <w:szCs w:val="44"/>
        </w:rPr>
        <w:t>重大</w:t>
      </w:r>
      <w:bookmarkStart w:id="0" w:name="_GoBack"/>
      <w:bookmarkEnd w:id="0"/>
      <w:r>
        <w:rPr>
          <w:rFonts w:hint="eastAsia"/>
          <w:b/>
          <w:bCs/>
          <w:sz w:val="44"/>
          <w:szCs w:val="44"/>
        </w:rPr>
        <w:t>执法决定法制审核制度</w:t>
      </w:r>
    </w:p>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为进一步推进依法行政，加强行政权力的制约和监督，保护行政管理相对人的合法权益，促进</w:t>
      </w:r>
      <w:r>
        <w:rPr>
          <w:rFonts w:hint="eastAsia" w:ascii="仿宋" w:hAnsi="仿宋" w:eastAsia="仿宋" w:cs="仿宋"/>
          <w:sz w:val="32"/>
          <w:szCs w:val="32"/>
          <w:lang w:eastAsia="zh-CN"/>
        </w:rPr>
        <w:t>我</w:t>
      </w:r>
      <w:r>
        <w:rPr>
          <w:rFonts w:hint="eastAsia" w:ascii="仿宋" w:hAnsi="仿宋" w:eastAsia="仿宋" w:cs="仿宋"/>
          <w:sz w:val="32"/>
          <w:szCs w:val="32"/>
        </w:rPr>
        <w:t>局行政执法工作程序化、规范化，根据《中华人民共和国行政处罚法》、《中华人民共和国行政许可法》等相关法律、法规的规定，结合本局工作实际，制定本制度。</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本制度遵循合法、合理、公开、公平、公正原则。</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本制度所称重大行政执法决定法制审核，是指按照程序实施的重大行政执法案件，在作出决定之前，由该局</w:t>
      </w:r>
      <w:r>
        <w:rPr>
          <w:rFonts w:hint="eastAsia" w:ascii="仿宋" w:hAnsi="仿宋" w:eastAsia="仿宋" w:cs="仿宋"/>
          <w:sz w:val="32"/>
          <w:szCs w:val="32"/>
          <w:lang w:eastAsia="zh-CN"/>
        </w:rPr>
        <w:t>民族宗教科</w:t>
      </w:r>
      <w:r>
        <w:rPr>
          <w:rFonts w:hint="eastAsia" w:ascii="仿宋" w:hAnsi="仿宋" w:eastAsia="仿宋" w:cs="仿宋"/>
          <w:sz w:val="32"/>
          <w:szCs w:val="32"/>
        </w:rPr>
        <w:t>对其合法性、适当性进行审核，提出书面审理意见，未经法律审核或者审核未通过不得作出决定的内部监督制约制度。</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本局</w:t>
      </w:r>
      <w:r>
        <w:rPr>
          <w:rFonts w:hint="eastAsia" w:ascii="仿宋" w:hAnsi="仿宋" w:eastAsia="仿宋" w:cs="仿宋"/>
          <w:sz w:val="32"/>
          <w:szCs w:val="32"/>
          <w:lang w:eastAsia="zh-CN"/>
        </w:rPr>
        <w:t>民族宗教科</w:t>
      </w:r>
      <w:r>
        <w:rPr>
          <w:rFonts w:hint="eastAsia" w:ascii="仿宋" w:hAnsi="仿宋" w:eastAsia="仿宋" w:cs="仿宋"/>
          <w:sz w:val="32"/>
          <w:szCs w:val="32"/>
        </w:rPr>
        <w:t>负责对下列重大行政执法决定的法制审核：</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一</w:t>
      </w:r>
      <w:r>
        <w:rPr>
          <w:rFonts w:hint="eastAsia" w:ascii="仿宋" w:hAnsi="仿宋" w:eastAsia="仿宋" w:cs="仿宋"/>
          <w:sz w:val="32"/>
          <w:szCs w:val="32"/>
        </w:rPr>
        <w:t>）法律适用有疑义的行政许可案件；</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二</w:t>
      </w:r>
      <w:r>
        <w:rPr>
          <w:rFonts w:hint="eastAsia" w:ascii="仿宋" w:hAnsi="仿宋" w:eastAsia="仿宋" w:cs="仿宋"/>
          <w:sz w:val="32"/>
          <w:szCs w:val="32"/>
        </w:rPr>
        <w:t>）行政</w:t>
      </w:r>
      <w:r>
        <w:rPr>
          <w:rFonts w:hint="eastAsia" w:ascii="仿宋" w:hAnsi="仿宋" w:eastAsia="仿宋" w:cs="仿宋"/>
          <w:sz w:val="32"/>
          <w:szCs w:val="32"/>
          <w:lang w:eastAsia="zh-CN"/>
        </w:rPr>
        <w:t>处罚</w:t>
      </w:r>
      <w:r>
        <w:rPr>
          <w:rFonts w:hint="eastAsia" w:ascii="仿宋" w:hAnsi="仿宋" w:eastAsia="仿宋" w:cs="仿宋"/>
          <w:sz w:val="32"/>
          <w:szCs w:val="32"/>
        </w:rPr>
        <w:t>案件；</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（五）局机关负责人经集体讨论认为需要进行法制审核的</w:t>
      </w:r>
      <w:r>
        <w:rPr>
          <w:rFonts w:hint="eastAsia" w:ascii="仿宋" w:hAnsi="仿宋" w:eastAsia="仿宋" w:cs="仿宋"/>
          <w:sz w:val="32"/>
          <w:szCs w:val="32"/>
          <w:lang w:eastAsia="zh-CN"/>
        </w:rPr>
        <w:t>案件</w:t>
      </w:r>
      <w:r>
        <w:rPr>
          <w:rFonts w:hint="eastAsia" w:ascii="仿宋" w:hAnsi="仿宋" w:eastAsia="仿宋" w:cs="仿宋"/>
          <w:sz w:val="32"/>
          <w:szCs w:val="32"/>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四、</w:t>
      </w:r>
      <w:r>
        <w:rPr>
          <w:rFonts w:hint="eastAsia" w:ascii="仿宋" w:hAnsi="仿宋" w:eastAsia="仿宋" w:cs="仿宋"/>
          <w:sz w:val="32"/>
          <w:szCs w:val="32"/>
        </w:rPr>
        <w:t>重大行政执法决定签发前,由具体承办的</w:t>
      </w:r>
      <w:r>
        <w:rPr>
          <w:rFonts w:hint="eastAsia" w:ascii="仿宋" w:hAnsi="仿宋" w:eastAsia="仿宋" w:cs="仿宋"/>
          <w:sz w:val="32"/>
          <w:szCs w:val="32"/>
          <w:lang w:eastAsia="zh-CN"/>
        </w:rPr>
        <w:t>科室、事业单位</w:t>
      </w:r>
      <w:r>
        <w:rPr>
          <w:rFonts w:hint="eastAsia" w:ascii="仿宋" w:hAnsi="仿宋" w:eastAsia="仿宋" w:cs="仿宋"/>
          <w:sz w:val="32"/>
          <w:szCs w:val="32"/>
        </w:rPr>
        <w:t>报其主管领导同意后送审；应当提交</w:t>
      </w:r>
      <w:r>
        <w:rPr>
          <w:rFonts w:hint="eastAsia" w:ascii="仿宋" w:hAnsi="仿宋" w:eastAsia="仿宋" w:cs="仿宋"/>
          <w:sz w:val="32"/>
          <w:szCs w:val="32"/>
          <w:lang w:eastAsia="zh-CN"/>
        </w:rPr>
        <w:t>案件审理委员会</w:t>
      </w:r>
      <w:r>
        <w:rPr>
          <w:rFonts w:hint="eastAsia" w:ascii="仿宋" w:hAnsi="仿宋" w:eastAsia="仿宋" w:cs="仿宋"/>
          <w:sz w:val="32"/>
          <w:szCs w:val="32"/>
        </w:rPr>
        <w:t>讨论的，在集体讨论前送审。</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五、</w:t>
      </w:r>
      <w:r>
        <w:rPr>
          <w:rFonts w:hint="eastAsia" w:ascii="仿宋" w:hAnsi="仿宋" w:eastAsia="仿宋" w:cs="仿宋"/>
          <w:sz w:val="32"/>
          <w:szCs w:val="32"/>
        </w:rPr>
        <w:t>承办机构在送审时应当提交以下材料：</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（一）重大行政执法决定的调查终结报告或有关情况报告；</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（二）重大行政执法决定建议或者意见及其情况说明；</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（三）相关证据资料；</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（四）经听证或者评估的，还应当提交听证笔录或者评估报告；</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（五）拟作出的重大行政执法决定文书；</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（六）其他需要提交的材料。</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重大行政执法决定建议或者意见及其情况说明应当载明认定的事实和认定证据、依据等内容。</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六、执法人员</w:t>
      </w:r>
      <w:r>
        <w:rPr>
          <w:rFonts w:hint="eastAsia" w:ascii="仿宋" w:hAnsi="仿宋" w:eastAsia="仿宋" w:cs="仿宋"/>
          <w:sz w:val="32"/>
          <w:szCs w:val="32"/>
        </w:rPr>
        <w:t>在收到重大执法案件相关材料后，应当在</w:t>
      </w:r>
      <w:r>
        <w:rPr>
          <w:rFonts w:hint="eastAsia" w:ascii="仿宋" w:hAnsi="仿宋" w:eastAsia="仿宋" w:cs="仿宋"/>
          <w:sz w:val="32"/>
          <w:szCs w:val="32"/>
          <w:lang w:val="en-US" w:eastAsia="zh-CN"/>
        </w:rPr>
        <w:t>15</w:t>
      </w:r>
      <w:r>
        <w:rPr>
          <w:rFonts w:hint="eastAsia" w:ascii="仿宋" w:hAnsi="仿宋" w:eastAsia="仿宋" w:cs="仿宋"/>
          <w:sz w:val="32"/>
          <w:szCs w:val="32"/>
        </w:rPr>
        <w:t>个工作日内审查完毕，因特殊情况需延长期限的，应当经本机关分管领导批准后延长，但延长期限不得超过</w:t>
      </w:r>
      <w:r>
        <w:rPr>
          <w:rFonts w:hint="eastAsia" w:ascii="仿宋" w:hAnsi="仿宋" w:eastAsia="仿宋" w:cs="仿宋"/>
          <w:sz w:val="32"/>
          <w:szCs w:val="32"/>
          <w:lang w:val="en-US" w:eastAsia="zh-CN"/>
        </w:rPr>
        <w:t>7</w:t>
      </w:r>
      <w:r>
        <w:rPr>
          <w:rFonts w:hint="eastAsia" w:ascii="仿宋" w:hAnsi="仿宋" w:eastAsia="仿宋" w:cs="仿宋"/>
          <w:sz w:val="32"/>
          <w:szCs w:val="32"/>
        </w:rPr>
        <w:t>日。</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七、</w:t>
      </w:r>
      <w:r>
        <w:rPr>
          <w:rFonts w:hint="eastAsia" w:ascii="仿宋" w:hAnsi="仿宋" w:eastAsia="仿宋" w:cs="仿宋"/>
          <w:sz w:val="32"/>
          <w:szCs w:val="32"/>
        </w:rPr>
        <w:t>重大执法案件进行审核，主要包括以下内容：</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 当事人的基本情况是否查清；</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 本机关对该案件是否具有管辖权；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 事实是否清楚，证据是否确实、充分，材料是否齐全；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（四） 定性是否准确，适用法律、法规、规章是否正确；</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（五） 行政审批结果是否适当；</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（六） 程序是否合法；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（七） 其他依法应当审核的事项；</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八、</w:t>
      </w:r>
      <w:r>
        <w:rPr>
          <w:rFonts w:hint="eastAsia" w:ascii="仿宋" w:hAnsi="仿宋" w:eastAsia="仿宋" w:cs="仿宋"/>
          <w:sz w:val="32"/>
          <w:szCs w:val="32"/>
        </w:rPr>
        <w:t>审核重大执法案件，以书面审核为主，必要时可以向当事人了解情况、听取陈述申辩，还可以会同办案机构深入调查取证；</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九、承办案件科室、事业单位</w:t>
      </w:r>
      <w:r>
        <w:rPr>
          <w:rFonts w:hint="eastAsia" w:ascii="仿宋" w:hAnsi="仿宋" w:eastAsia="仿宋" w:cs="仿宋"/>
          <w:sz w:val="32"/>
          <w:szCs w:val="32"/>
        </w:rPr>
        <w:t>对重大执法案件进行审核后，根据不同情况，提出相应的书面意见或建议：</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（一）对事实清楚、证据确凿充分、定性准确、程序合法的，提出同意的意见；</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（二）对违法行为不能成立的，提出不予批准的意见，或者建议办案机构撤销案件；</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（三）对事实不清、证据不足的，建议补充调查，并将案件材料退回；</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（四）对定性不准、适用法律不当的，提出修正意见；</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（五）对程序违法的，提出纠正意见；</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（六）对超出本机关管辖范围的，提出移送意见；</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（七）对违法行为轻微，依法可以不予行政处罚的，提出不予处罚意见；</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（八）对重大、复杂案件，建议本机关负责人集体研究决定；</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（九）对违法行为涉嫌犯罪的，提出移送司法机关的建议；</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（十） 审核完毕，应当制作《重大行政执法决定法制审核意见书》一式二份，一份归档，一份连同案卷材料退回办案机构；</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十、</w:t>
      </w:r>
      <w:r>
        <w:rPr>
          <w:rFonts w:hint="eastAsia" w:ascii="仿宋" w:hAnsi="仿宋" w:eastAsia="仿宋" w:cs="仿宋"/>
          <w:sz w:val="32"/>
          <w:szCs w:val="32"/>
        </w:rPr>
        <w:t>重大行政执法案件经</w:t>
      </w:r>
      <w:r>
        <w:rPr>
          <w:rFonts w:hint="eastAsia" w:ascii="仿宋" w:hAnsi="仿宋" w:eastAsia="仿宋" w:cs="仿宋"/>
          <w:sz w:val="32"/>
          <w:szCs w:val="32"/>
          <w:lang w:eastAsia="zh-CN"/>
        </w:rPr>
        <w:t>案件审理委员会审核后</w:t>
      </w:r>
      <w:r>
        <w:rPr>
          <w:rFonts w:hint="eastAsia" w:ascii="仿宋" w:hAnsi="仿宋" w:eastAsia="仿宋" w:cs="仿宋"/>
          <w:sz w:val="32"/>
          <w:szCs w:val="32"/>
        </w:rPr>
        <w:t>，由办案</w:t>
      </w:r>
      <w:r>
        <w:rPr>
          <w:rFonts w:hint="eastAsia" w:ascii="仿宋" w:hAnsi="仿宋" w:eastAsia="仿宋" w:cs="仿宋"/>
          <w:sz w:val="32"/>
          <w:szCs w:val="32"/>
          <w:lang w:eastAsia="zh-CN"/>
        </w:rPr>
        <w:t>人员</w:t>
      </w:r>
      <w:r>
        <w:rPr>
          <w:rFonts w:hint="eastAsia" w:ascii="仿宋" w:hAnsi="仿宋" w:eastAsia="仿宋" w:cs="仿宋"/>
          <w:sz w:val="32"/>
          <w:szCs w:val="32"/>
        </w:rPr>
        <w:t>制作、送达；</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十一、</w:t>
      </w:r>
      <w:r>
        <w:rPr>
          <w:rFonts w:hint="eastAsia" w:ascii="仿宋" w:hAnsi="仿宋" w:eastAsia="仿宋" w:cs="仿宋"/>
          <w:sz w:val="32"/>
          <w:szCs w:val="32"/>
        </w:rPr>
        <w:t>具体承办案件</w:t>
      </w:r>
      <w:r>
        <w:rPr>
          <w:rFonts w:hint="eastAsia" w:ascii="仿宋" w:hAnsi="仿宋" w:eastAsia="仿宋" w:cs="仿宋"/>
          <w:sz w:val="32"/>
          <w:szCs w:val="32"/>
          <w:lang w:eastAsia="zh-CN"/>
        </w:rPr>
        <w:t>科室、事业单位、</w:t>
      </w:r>
      <w:r>
        <w:rPr>
          <w:rFonts w:hint="eastAsia" w:ascii="仿宋" w:hAnsi="仿宋" w:eastAsia="仿宋" w:cs="仿宋"/>
          <w:sz w:val="32"/>
          <w:szCs w:val="32"/>
        </w:rPr>
        <w:t>人员不按本制度报送案件进行审核，审批人未经法律审核程序予以审批，致使案件处理错误的，由办案人和审批人共同承担执法过错责任。</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第十六条  本制度自发布之日施行。</w:t>
      </w: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jc w:val="right"/>
        <w:rPr>
          <w:rFonts w:hint="eastAsia" w:ascii="仿宋" w:hAnsi="仿宋" w:eastAsia="仿宋" w:cs="仿宋"/>
          <w:sz w:val="32"/>
          <w:szCs w:val="32"/>
          <w:lang w:eastAsia="zh-CN"/>
        </w:rPr>
      </w:pPr>
    </w:p>
    <w:p>
      <w:pPr>
        <w:ind w:firstLine="640" w:firstLineChars="200"/>
        <w:jc w:val="right"/>
        <w:rPr>
          <w:rFonts w:hint="eastAsia" w:ascii="仿宋" w:hAnsi="仿宋" w:eastAsia="仿宋" w:cs="仿宋"/>
          <w:sz w:val="32"/>
          <w:szCs w:val="32"/>
          <w:lang w:eastAsia="zh-CN"/>
        </w:rPr>
      </w:pPr>
    </w:p>
    <w:p>
      <w:pPr>
        <w:ind w:firstLine="3520" w:firstLineChars="11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伊通满族自治县民族宗教事务局</w:t>
      </w:r>
    </w:p>
    <w:p>
      <w:pPr>
        <w:ind w:firstLine="640" w:firstLineChars="2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2020年7月22日</w:t>
      </w:r>
    </w:p>
    <w:p>
      <w:pPr>
        <w:jc w:val="center"/>
        <w:rPr>
          <w:rFonts w:hint="eastAsia"/>
          <w:b/>
          <w:bCs/>
          <w:sz w:val="52"/>
          <w:szCs w:val="5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F21432"/>
    <w:rsid w:val="00FD4A41"/>
    <w:rsid w:val="018178EC"/>
    <w:rsid w:val="05112F4F"/>
    <w:rsid w:val="05660B6F"/>
    <w:rsid w:val="07817CA1"/>
    <w:rsid w:val="07E33D72"/>
    <w:rsid w:val="080F2E6A"/>
    <w:rsid w:val="096C10E4"/>
    <w:rsid w:val="09A53F03"/>
    <w:rsid w:val="0B393C6F"/>
    <w:rsid w:val="0BF13E54"/>
    <w:rsid w:val="0C3F2B63"/>
    <w:rsid w:val="0E470980"/>
    <w:rsid w:val="1012795E"/>
    <w:rsid w:val="1399435A"/>
    <w:rsid w:val="176F2B56"/>
    <w:rsid w:val="182E5837"/>
    <w:rsid w:val="1BD211F3"/>
    <w:rsid w:val="20906606"/>
    <w:rsid w:val="22F21432"/>
    <w:rsid w:val="29040583"/>
    <w:rsid w:val="29AE7B90"/>
    <w:rsid w:val="2A135FD7"/>
    <w:rsid w:val="2A1D41A6"/>
    <w:rsid w:val="2A370ECF"/>
    <w:rsid w:val="2EA276CD"/>
    <w:rsid w:val="2F66292E"/>
    <w:rsid w:val="338A06EC"/>
    <w:rsid w:val="35742F2F"/>
    <w:rsid w:val="3AE52965"/>
    <w:rsid w:val="3D011F99"/>
    <w:rsid w:val="3E424C7F"/>
    <w:rsid w:val="3F8B02D0"/>
    <w:rsid w:val="42AA470F"/>
    <w:rsid w:val="43FC13DE"/>
    <w:rsid w:val="43FD3E34"/>
    <w:rsid w:val="44483927"/>
    <w:rsid w:val="44D1468C"/>
    <w:rsid w:val="45B4503E"/>
    <w:rsid w:val="46BF627D"/>
    <w:rsid w:val="4AED2994"/>
    <w:rsid w:val="4B4D3533"/>
    <w:rsid w:val="4C1F3C40"/>
    <w:rsid w:val="54E7159E"/>
    <w:rsid w:val="565A5C81"/>
    <w:rsid w:val="575B4926"/>
    <w:rsid w:val="599E10B3"/>
    <w:rsid w:val="5E55797E"/>
    <w:rsid w:val="5F1740C7"/>
    <w:rsid w:val="5FE753B2"/>
    <w:rsid w:val="618F3601"/>
    <w:rsid w:val="65957FAA"/>
    <w:rsid w:val="67296D6B"/>
    <w:rsid w:val="72C42814"/>
    <w:rsid w:val="73D85E77"/>
    <w:rsid w:val="74830A6A"/>
    <w:rsid w:val="75E35FF6"/>
    <w:rsid w:val="7644702B"/>
    <w:rsid w:val="772417BB"/>
    <w:rsid w:val="77511669"/>
    <w:rsid w:val="7DF25A34"/>
    <w:rsid w:val="7EAC189F"/>
    <w:rsid w:val="7F445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2020-09-03T02:14:00Z</dcterms:created>
  <dc:creator>Administrator</dc:creator>
  <cp:lastModifiedBy>Administrator</cp:lastModifiedBy>
  <cp:lastPrinted>2020-09-04T00:48:06Z</cp:lastPrinted>
  <dcterms:modified xsi:type="dcterms:W3CDTF">2020-09-04T00:49:15Z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