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黑体" w:hAnsi="黑体" w:eastAsia="黑体"/>
          <w:sz w:val="44"/>
          <w:szCs w:val="44"/>
        </w:rPr>
      </w:pPr>
      <w:r>
        <w:rPr>
          <w:rFonts w:ascii="黑体" w:hAnsi="黑体" w:eastAsia="黑体"/>
          <w:color w:val="000000"/>
          <w:sz w:val="44"/>
          <w:szCs w:val="44"/>
        </w:rPr>
        <w:t>商务局行政执法全过程记录制度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第一条 为了深入推进依法行政，加快建设法治政府，进一步规范商务行政执法活动，加强对行政权力的制约和监督，维护当事人和行政执法人员合法权益，根据《中华人民共和国行政处罚法》、《中华人民共和国行政强制法》和商务部《商务行政处罚程序规定》，结合我局商务执法实际，制定本制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第二条 本制度所称的商务行政执法全过程记录，是指在商务行政执法过程中，通过文字、音像等记录方式，对执法程序启动、调查取证、审查决定、送达执行、归档管理等执法整个过程进行记录的活动。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第三条 商务行政执法全过程记录包括文字记录和音像记录两种形式。</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文字记录方式包括向当事人出具的商务执法文书、调查取证相关文书、鉴定意见、专家论证报告、听证报告、内部程序审批表、送达回证等书面记录。音像记录方式包括采用照相、录音、录像、视频监控等方式进行的记录。文字与音像记录方式可同时使用，也可分别使用。</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第四条 商务执法全过程记录应坚持合法、客观、公正的原则。根据商务执法行为的性质、种类、现场、阶段不同，采取合法、适当、有效的方式和手段对执法全过程实施记录。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第五条 在查处违法行为、处理违法案件时，在条件允许的情况下，应当佩戴、使用执法记录仪进行全程录音录像，客观、真实地记录执法工作情况及相关证据；受客观条件限制，无法全程录音录像的，应当对重要环节使用照相、摄像等记录设备进行 录音录像，并做好执法文书记录。</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执法人员在实施处罚或者采取强制措施、询问当事人时，应当事先告知对方使用执法记录设备记录。</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第六条 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第七条 依职权启动一般程序执法的，由执法人员填写程序启动审批表，报本部门负责人批准。程序启动审批表应载明启动原因、当事人基本情况、承办人意见、承办部门意见和局机关负责人意见。</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第八条 在相关调查笔录中对执法人员数量、姓名、执法证件编号及出示情况进行文字记录，并由当事人或有关在场人员签字或盖章。</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第九条 在执法过程中对告知行政相对人陈述、申辩、申请回避、听证等权利的方式应进行记录。</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第十条 调查、取证可采取以下方式进行记录：</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（一）询问当事人或证人，应制作询问笔录等文书；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（二）向有关单位和个人调取书证、物证的，应制作调取证据通知书、证据登记保存清单等文书；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（三）现场检查，应制作现场检查笔录等文书；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（四）抽样的，应制作抽查取样通知书及物品清单等文书；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（五）听取当事人陈述和申辩的，应制作权利告知书、陈述申辩笔录等文书；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（六）举行听证会的，应依照听证的规定制作听证全过程记录文书；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（七）法律、法规和规章规定的其他调查方式。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上述文书均应由商务执法人员、行政相对人及有关人员签字或盖章。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当事人或有关人员拒绝接受调查和提供证据的，商务执法人员应进行记录。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第十一条 在证据可能灭失或以后难以取得的情况下，采取证据保全措施的，应记录以下事项：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（一）证据保全的启动理由；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（二）证据保全的具体标的；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（三）证据保全的形式，包括先行登记保存证据法定文书、 复制、音像、鉴定、勘验、制作询问笔录等。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第十二条 作出执法决定时，应详细记载执法基本情况、法律依据、证据材料、合法性审查意见、案审会记录或纪要等。组织专家论证的，应制作专家论证会议纪要或专家意见书。</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第十三条 适用简易程序的，应记录以下内容：</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（一）适用简易程序的事实依据、法律依据的具体条件；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（二）实施简易程序的程序步骤及法定文书；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（三）当事人陈述、申辩的记录；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（四）对当事人陈述、申辩内容的复核及处理，是否采纳的理由；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（五）依法向所属行政机关备案的内容；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（六）对符合当场收缴罚款情况的实施过程；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（七）其他依法记录的内容。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对容易引起行政争议的简易程序执法行为，局执法部门应采用适当方式进行音像记录。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第十四条 执法决定文书采取直接、邮寄、留置、委托转交、公告等合法送达方式时，都要采取文字或音像等方式记录送达过程。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第十五条 作出执法决定后，应对当事人履行执法决定的情况进行文字记录。依法应责令改正的，应按期对改正情况进行核查并进行文字记录，可根据执法需要进行音像记录。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第十六条 当事人逾期不履行商务执法决定需要强制执行的，应在申请法院强制执行前，按照法定形式制作催告书并送达当事人。当事人进行陈述、申辩的，应对陈述、申辩内容复核及处理意见进行记录。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第十七条 商务局在依法催告后，需申请法院强制执行的，应对申请法院强制执行的相关文书、强制执行结果等全过程进行记录。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第十八条 建立健全执法全过程记录管理与使用制度，明确专门人员负责对全过程记录文字和音像资料的归档、保存和使用。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第十九条 有下列情形，应当采取刻录光盘等方式，长期保存记录的影像资料：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（一）当事人对行政执法人员现场执法、办案有异议或者投诉、上访的；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（二）当事人逃避、拒绝、阻碍行政执法人员依法执行公务或者谩骂、侮辱、殴打行政执法人员的；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（三）行政执法人员参与处置群体性事件、突发事件的；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（四）其它需要长期保存的情况。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第二十条 定期做好执法记录设备的维护和保养，保持设备整洁、性能良好。在进行执法记录时，应当及时检查执法记录设备的电池容量、内存空间，保证执法记录设备正常使用。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第二十一条 行政执法人员在进行执法记录时，严禁下列行为：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（一）在查处违法行为、处理违法案件时不进行执法全过程记录；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（二）删减、修改执法记录设备记录的原始影像资料；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（三）私自复制、保存或者传播、泄露执法记录的影像资料和案卷资料；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（四）利用执法记录设备记录与执法无关的活动；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（五）故意毁坏执法文书、案卷材料、执法记录设备或者影像资料存储设备； </w:t>
      </w:r>
    </w:p>
    <w:p>
      <w:pPr>
        <w:pStyle w:val="4"/>
        <w:ind w:firstLine="640" w:firstLineChars="200"/>
        <w:jc w:val="both"/>
        <w:rPr>
          <w:rFonts w:ascii="仿宋" w:hAnsi="仿宋" w:eastAsia="仿宋"/>
          <w:color w:val="000000"/>
          <w:sz w:val="32"/>
          <w:szCs w:val="32"/>
        </w:rPr>
      </w:pPr>
      <w:r>
        <w:rPr>
          <w:rFonts w:ascii="仿宋" w:hAnsi="仿宋" w:eastAsia="仿宋"/>
          <w:color w:val="000000"/>
          <w:sz w:val="32"/>
          <w:szCs w:val="32"/>
        </w:rPr>
        <w:t xml:space="preserve">（六）其他违反执法记录管理规定的行为。 </w:t>
      </w:r>
    </w:p>
    <w:p>
      <w:pPr>
        <w:pStyle w:val="4"/>
        <w:ind w:firstLine="640" w:firstLineChars="200"/>
        <w:jc w:val="both"/>
        <w:rPr>
          <w:rFonts w:ascii="仿宋" w:hAnsi="仿宋" w:eastAsia="仿宋"/>
          <w:sz w:val="32"/>
          <w:szCs w:val="32"/>
        </w:rPr>
      </w:pPr>
      <w:r>
        <w:rPr>
          <w:rFonts w:ascii="仿宋" w:hAnsi="仿宋" w:eastAsia="仿宋"/>
          <w:color w:val="000000"/>
          <w:sz w:val="32"/>
          <w:szCs w:val="32"/>
        </w:rPr>
        <w:t>第二十二条 本制度自公布之日起施</w:t>
      </w:r>
      <w:bookmarkStart w:id="0" w:name="_GoBack"/>
      <w:bookmarkEnd w:id="0"/>
      <w:r>
        <w:rPr>
          <w:rFonts w:ascii="仿宋" w:hAnsi="仿宋" w:eastAsia="仿宋"/>
          <w:color w:val="000000"/>
          <w:sz w:val="32"/>
          <w:szCs w:val="32"/>
        </w:rPr>
        <w:t xml:space="preserve">行。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1A06"/>
    <w:rsid w:val="000C6838"/>
    <w:rsid w:val="00135291"/>
    <w:rsid w:val="0046771F"/>
    <w:rsid w:val="00611DBC"/>
    <w:rsid w:val="007C4451"/>
    <w:rsid w:val="008E1A06"/>
    <w:rsid w:val="00A80152"/>
    <w:rsid w:val="00C16A98"/>
    <w:rsid w:val="00D67848"/>
    <w:rsid w:val="00ED758E"/>
    <w:rsid w:val="00F608D8"/>
    <w:rsid w:val="00FA63D8"/>
    <w:rsid w:val="1D871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370</Words>
  <Characters>2109</Characters>
  <Lines>17</Lines>
  <Paragraphs>4</Paragraphs>
  <TotalTime>2</TotalTime>
  <ScaleCrop>false</ScaleCrop>
  <LinksUpToDate>false</LinksUpToDate>
  <CharactersWithSpaces>2475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2020-03-25T06:15:00Z</dcterms:created>
  <dc:creator>Administrator</dc:creator>
  <cp:lastModifiedBy>顶尖尤里</cp:lastModifiedBy>
  <dcterms:modified xsi:type="dcterms:W3CDTF">2020-09-04T04:55:36Z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