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仿宋" w:hAnsi="仿宋" w:eastAsia="仿宋" w:cs="仿宋"/>
          <w:b/>
          <w:bCs/>
          <w:sz w:val="32"/>
          <w:szCs w:val="32"/>
        </w:rPr>
      </w:pPr>
      <w:r>
        <w:rPr>
          <w:rFonts w:hint="eastAsia" w:ascii="仿宋" w:hAnsi="仿宋" w:eastAsia="仿宋" w:cs="仿宋"/>
          <w:b/>
          <w:bCs/>
          <w:sz w:val="32"/>
          <w:szCs w:val="32"/>
          <w:lang w:eastAsia="zh-CN"/>
        </w:rPr>
        <w:t>伊通满族自治</w:t>
      </w:r>
      <w:r>
        <w:rPr>
          <w:rFonts w:hint="eastAsia" w:ascii="仿宋" w:hAnsi="仿宋" w:eastAsia="仿宋" w:cs="仿宋"/>
          <w:b/>
          <w:bCs/>
          <w:sz w:val="32"/>
          <w:szCs w:val="32"/>
        </w:rPr>
        <w:t>县发展和改革局</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行政执法全过程记录实施制度</w:t>
      </w:r>
    </w:p>
    <w:p>
      <w:pPr>
        <w:jc w:val="center"/>
        <w:rPr>
          <w:sz w:val="32"/>
          <w:szCs w:val="32"/>
        </w:rPr>
      </w:pP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第一章  总 则</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第一条 为推进司法行政执法全过程记录制度建设，规范行政执法程序，促进司法行政执法机关严格、规范公正、文明执法，保障公民、法人和其他社会组织合法权益，根据有关法律法规规定，结合我局实际，制定本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第二条 本制度所称行政执法，是指具有行政执法权的承办处室，依据法律、法规和规章实施的行政处罚、行政检查等行政行为。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第三条  本制度所称全过程记录，是指局机关行政执法承办科室及其执法人员通过文字、音像等记录方式，对执法程序启动、调查取证、审查决定、送达执行、归档管理等行政执法整个过程进行跟踪记录的活动。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文字记录方式包括向当事人出具的行政执法文书、调查取证相关文书、鉴定意见、专家论证报告、听证报告、内部程序审批表、送达回证等书面记录。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文字与音像记录方式可同时使用，也可分别使用。本办法另有规定的按规定执行。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行政执法全过程记录应坚持合法、客观、公正的原则。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行政执法承办科（室）及执法人员应根据行政执法行为的性质、种类、现场、阶段不同,采取合法、适当、有效的方式和手段对执法全过程实施记录。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第五条  </w:t>
      </w:r>
      <w:r>
        <w:rPr>
          <w:rFonts w:hint="eastAsia" w:ascii="仿宋" w:hAnsi="仿宋" w:eastAsia="仿宋" w:cs="仿宋"/>
          <w:color w:val="auto"/>
          <w:sz w:val="32"/>
          <w:szCs w:val="32"/>
        </w:rPr>
        <w:t>局办公室</w:t>
      </w:r>
      <w:r>
        <w:rPr>
          <w:rFonts w:hint="eastAsia" w:ascii="仿宋" w:hAnsi="仿宋" w:eastAsia="仿宋" w:cs="仿宋"/>
          <w:sz w:val="32"/>
          <w:szCs w:val="32"/>
        </w:rPr>
        <w:t xml:space="preserve">应加强行政执法信息化建设,在行政执法信息系统中全过程进行文字、音像记录,提高执法效率和规范化水平。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第六条 </w:t>
      </w:r>
      <w:r>
        <w:rPr>
          <w:rFonts w:hint="eastAsia" w:ascii="仿宋" w:hAnsi="仿宋" w:eastAsia="仿宋" w:cs="仿宋"/>
          <w:sz w:val="32"/>
          <w:szCs w:val="32"/>
          <w:lang w:eastAsia="zh-CN"/>
        </w:rPr>
        <w:t>县</w:t>
      </w:r>
      <w:r>
        <w:rPr>
          <w:rFonts w:hint="eastAsia" w:ascii="仿宋" w:hAnsi="仿宋" w:eastAsia="仿宋" w:cs="仿宋"/>
          <w:sz w:val="32"/>
          <w:szCs w:val="32"/>
        </w:rPr>
        <w:t>司法局对本行政区域内的行政执法全过程记录实行统一领导。</w:t>
      </w:r>
      <w:r>
        <w:rPr>
          <w:rFonts w:hint="eastAsia" w:ascii="仿宋" w:hAnsi="仿宋" w:eastAsia="仿宋" w:cs="仿宋"/>
          <w:color w:val="auto"/>
          <w:sz w:val="32"/>
          <w:szCs w:val="32"/>
        </w:rPr>
        <w:t>局办公室</w:t>
      </w:r>
      <w:r>
        <w:rPr>
          <w:rFonts w:hint="eastAsia" w:ascii="仿宋" w:hAnsi="仿宋" w:eastAsia="仿宋" w:cs="仿宋"/>
          <w:sz w:val="32"/>
          <w:szCs w:val="32"/>
        </w:rPr>
        <w:t xml:space="preserve">作为局机关法制审核部门负责对本行政区域、本系统行政执法全过程记录工作的监督、检查、指导和协调。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第二章  程序启动的记录</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第七条 行政执法承办科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第八条  行政执法承办科室依职权启动一般程序行政执法的，由行政执法人员填写程序启动审批表，报主管领导批准。情况紧急的，可先启动行政执法程序，并在行政执法程序启动后24小时内补报。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程序启动审批表应载明启动原因、当事人基本情况、承办人意见、承办科室意见和行政机关负责人意见。其中重大行政执法行为还应载明本机关合法性审查意见。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第九条  行政执法承办科室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第三章 调查与取证的记录</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第十条 行政执法人员应在相关调查笔录中对执法人员数量、姓名、执法证件编号及出示情况进行文字记录，并由当事人或有关在场人员签字或盖章。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第十一条 行政执法人员在执法过程中对告知行政相对人陈述、申辩、申请回避、听证等权利的方式应进行记录。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第十二条  调查、取证可采取以下方式进行文字记录：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(一)询问当事人或证人，应制作询问笔录等文书；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(二)向有关单位和个人调取书证、物证的，应制作调取证据通知书、证据登记保存清单等文书；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(三)现场检查(勘验)等，应制作现场检查(勘验)笔录等文书；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(四)抽样的，应制作抽查取样通知书及物品清单等文书；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(五)听取当事人陈述和申辩的，应制作权利告知书、陈述申辩笔录等文书；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(六)举行听证会的，应依照听证的规定制作听证全过程记录文书；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(七)指定或委托法定的鉴定机构出具鉴定意见的，鉴定机构应出具鉴定意见书等文书；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(八)法律、法规和规章，规定的其他调查方式。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上述文书均应由行政执法人员、行政相对人及有关人员签字或盖章。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当事人或有关人员拒绝接受调查和提供证据的，行政执法人员应进行记录。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第十三条  行政执法承办科室采取现场检查(勘验)、抽样调查和听证取证方式的，应同时进行音像记录，不适宜音像记录的除外。采取其他调查取证方式的，可根据执法需要进行音像记录。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第十四条 在证据可能灭失或以后难以取得的情况下,行政执法承办科室采取证据保全措施的,应记录以下事项：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(一)证据保全的启动理由;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(二)证据保全的具体标的;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(三)证据保全的形式,包括先行登记保存证据法定文书、复制、音像、鉴定、勘验、制作询问笔录等。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第四章  审查与决定的记录</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第十五条  草拟行政执法决定时的文字记录应载明起草人、起草机构审查人、决定形成的法律依据、证据材料、应考虑的有关因素等。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第十六条 </w:t>
      </w:r>
      <w:bookmarkStart w:id="0" w:name="_GoBack"/>
      <w:r>
        <w:rPr>
          <w:rFonts w:hint="eastAsia" w:ascii="仿宋" w:hAnsi="仿宋" w:eastAsia="仿宋" w:cs="仿宋"/>
          <w:color w:val="auto"/>
          <w:sz w:val="32"/>
          <w:szCs w:val="32"/>
        </w:rPr>
        <w:t>局办公室</w:t>
      </w:r>
      <w:bookmarkEnd w:id="0"/>
      <w:r>
        <w:rPr>
          <w:rFonts w:hint="eastAsia" w:ascii="仿宋" w:hAnsi="仿宋" w:eastAsia="仿宋" w:cs="仿宋"/>
          <w:sz w:val="32"/>
          <w:szCs w:val="32"/>
        </w:rPr>
        <w:t xml:space="preserve">审查文字记录应载明审查文字记录应载明审查人员 、审查意见和建议。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第十七条  组织专家论证的,应制作专家论证会议纪要或专家意见书。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第十八条  集体讨论应制作集体讨论记录或会议纪要。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第十九条  负责人审批记录包括负责人签署意见、负责人签名 。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第二十条 行政执法决定文书应符合法定格式,充分说明执法处理的理由,语言要简明准确。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第二十一条  适用简易程序的,应记录以下内容: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(一)适用简易程序的事实依据、法律依据的具体条件;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(二)实施简易程序的程序步骤及法定文书;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(三)当事人陈述、申辩的记录;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(四)对当事人陈述、申辩内容的复核及处理,是否采纳的理由；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(五)依法向所属行政机关备案的内容;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(六)对符合当场收缴罚款情况的实施过程;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(七)其他依法记录的内容。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对容易引起行政争议的简易程序执法行为,行政执法承办科室应采用适当方式进行音像记录。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第五章  送达与执行的记录</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第二十二条  直接送达行政执法文书,由送达人、受送达人或符合法定条件的签收人在送达回证上,签名或盖章。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第二十三条 邮寄送达行政执法文书应用挂号信或特快专递,留存邮寄送达的登记、付邮凭证和回执。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第二十四条  留置送达方式应符合法定形式,在送达回证上注明拒收事由和日期,由送达人、见证人签名或盖章,把执法文书留在受送达人的住所,并采用音像记录等方式记录送达过程。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第二十五条 依法采用委托、转交等方式送达行政执法文书 的,应记录委托、转交原因,由送达人、受送达人在送达回证上签名或盖章。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第二十六条 公告送达应重点记录已经采用其他方式均无法送达的情况以及公告送达的方式和载体,留存书面公告,以适当方式进行音像记录,并在案卷中记明原因和经过。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第二十七条 行政执法承办处室作出行政执法决定后,应对当事人履行行政决定的情况进行文字记录。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依法应责令改正的,应按期对改正情况进行核查并进行文字记录,可根据执法需要进行音像记录。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第二十八条 当事人逾期不履行行政执法决定需要强制执行的,行政执法承办处室应在作出强制执行决定前或申请法院强制执行前,按照法定形式制作催告书并送达当事人。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当事人进行陈述、申辩的,应对当事人的陈述、申辩中提出的事实、理由和证据, 行政执法承办处室对陈述、申辩内容复核及处理意见进行记录。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第二十九条 经催告,当事人无正当理由逾期仍不履行行政执法决定,具有强制执行权的行政执法承办科室依法采取以下强制执行方式的,应制作相应文书进行文字记录：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(一)加处罚款或滞纳金;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(二)划拨存款、汇款；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 拍卖或依法处理查封、扣押的场所、设施或财物;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(四)排除妨碍、恢复原状;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(五)代履行；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(六)其他强制执行方式。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采取排除妨碍、恢复原状强制执行方式的,应同时进行音像记录。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第三十条 没有强制执行权的行政执法承办科（室）在依法催告后,需申请法院强制执行的,应对申请法院强制执行的相关文书、强制执行结果等全过程进行记录。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第六章  执法记录的管理与使用</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第三十一条  行政执法承办处室应建立健全行政执法案卷。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行政执法承办科室及其行政执法人员在行政执法行为终结之日起30 日内(法律、法规、规章有具体要求的,从其规定),应将行政执法过程中形成的文字和音像记录资料,形成相应案卷,并按照《中华人民共和国档案法》的规定归档、保存。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音像记录制作完成后,行政执法人员不得自行保管,应在24 小时内按要求将信息储存至执法信息系统或本局专用存储器。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第三十二条   行政执法承办处室应建立健全执法全过程记录管理与使用制度,明确专门人员负责对全过程记录文字和音像资料的 归档、保存和使用。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第三十三条  当事人根据需要申请复制相关执法全过程记录信息的,经局长同意,可复制使用,依法应保密的除外。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第三十四条  涉及国家秘密、商业秘密和个人隐私的执法记录信息的,应严格按照保密工作的有关规定和权限进行管理。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第七章 监督与责任</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第三十五条  行政执法承办科室实施执法全过程记录中有下列情形之一 的,由局机关主要负责人责令限期整改;情节严重或造成严重后果的,对直接负责的主管人员和其他责任人员依法给予行政处分;构成犯罪的,依法追究刑事责任。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(一)不制作或不按要求制作执法全过程记录的;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(二)违反规定泄露执法记录信息造成严重后果的;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(三)故意毁损,随意删除、修改执法全过程中文字或音像记录信息的;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(四)不按规定储存或维护致使执法记录损毁、丢失,造成严重后果的;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(五)其他违反执法全过程记录规定,造成严重后果的 </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第八章  附  则</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第三十六条 行政执法承办处室办理行政执法事项,应健全内部工作程序,全程记录内部审批流程,明确承办人、审核人、批准人,按照行政执法的依据、条件和程序,由承办人提出意见和理由,经审核人审核后,由批准人批准。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第三十七条  行政执法承办处室应结合本部门实际制定各类行政执法的全过程记录制度，并报局办公室备案。 </w:t>
      </w:r>
    </w:p>
    <w:p>
      <w:pPr>
        <w:spacing w:line="520" w:lineRule="exact"/>
        <w:ind w:firstLine="640" w:firstLineChars="200"/>
        <w:rPr>
          <w:sz w:val="32"/>
          <w:szCs w:val="32"/>
        </w:rPr>
      </w:pPr>
      <w:r>
        <w:rPr>
          <w:rFonts w:hint="eastAsia" w:ascii="仿宋" w:hAnsi="仿宋" w:eastAsia="仿宋" w:cs="仿宋"/>
          <w:sz w:val="32"/>
          <w:szCs w:val="32"/>
        </w:rPr>
        <w:t>第三十八条  本制度自发布之日起施行。</w:t>
      </w:r>
    </w:p>
    <w:p>
      <w:pPr>
        <w:rPr>
          <w:sz w:val="32"/>
          <w:szCs w:val="32"/>
        </w:rPr>
      </w:pPr>
      <w:r>
        <w:rPr>
          <w:rFonts w:hint="eastAsia"/>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1C58D9"/>
    <w:rsid w:val="00270FA4"/>
    <w:rsid w:val="004C7EB3"/>
    <w:rsid w:val="008A4F68"/>
    <w:rsid w:val="00931369"/>
    <w:rsid w:val="00CF37E6"/>
    <w:rsid w:val="00D64913"/>
    <w:rsid w:val="15204692"/>
    <w:rsid w:val="24592AA6"/>
    <w:rsid w:val="5D1C58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8</Pages>
  <Words>593</Words>
  <Characters>3384</Characters>
  <Lines>28</Lines>
  <Paragraphs>7</Paragraphs>
  <TotalTime>947</TotalTime>
  <ScaleCrop>false</ScaleCrop>
  <LinksUpToDate>false</LinksUpToDate>
  <CharactersWithSpaces>3970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2020-07-22T05:19:00Z</dcterms:created>
  <dc:creator>摇光.</dc:creator>
  <cp:lastModifiedBy>金金</cp:lastModifiedBy>
  <cp:lastPrinted>2020-09-02T07:20:48Z</cp:lastPrinted>
  <dcterms:modified xsi:type="dcterms:W3CDTF">2020-09-02T07:21:29Z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