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right="0" w:rightChars="0"/>
        <w:jc w:val="center"/>
        <w:outlineLvl w:val="9"/>
        <w:rPr>
          <w:rFonts w:hint="eastAsia" w:ascii="宋体" w:hAnsi="宋体" w:eastAsia="宋体" w:cs="宋体"/>
          <w:b/>
          <w:bCs/>
          <w:sz w:val="44"/>
          <w:szCs w:val="44"/>
          <w:lang w:val="en-US"/>
        </w:rPr>
      </w:pPr>
      <w:r>
        <w:rPr>
          <w:rFonts w:hint="eastAsia" w:ascii="宋体" w:hAnsi="宋体" w:cs="宋体"/>
          <w:b/>
          <w:bCs/>
          <w:sz w:val="44"/>
          <w:szCs w:val="44"/>
          <w:lang w:val="en-US" w:eastAsia="zh-CN"/>
        </w:rPr>
        <w:t>伊通满族自治县</w:t>
      </w:r>
      <w:r>
        <w:rPr>
          <w:rFonts w:hint="eastAsia" w:ascii="宋体" w:hAnsi="宋体" w:eastAsia="宋体" w:cs="宋体"/>
          <w:b/>
          <w:bCs/>
          <w:sz w:val="44"/>
          <w:szCs w:val="44"/>
          <w:lang w:val="en-US"/>
        </w:rPr>
        <w:t>卫生健康</w:t>
      </w:r>
      <w:r>
        <w:rPr>
          <w:rFonts w:hint="eastAsia" w:ascii="宋体" w:hAnsi="宋体" w:cs="宋体"/>
          <w:b/>
          <w:bCs/>
          <w:sz w:val="44"/>
          <w:szCs w:val="44"/>
          <w:lang w:val="en-US" w:eastAsia="zh-CN"/>
        </w:rPr>
        <w:t>局</w:t>
      </w:r>
      <w:r>
        <w:rPr>
          <w:rFonts w:hint="eastAsia" w:ascii="宋体" w:hAnsi="宋体" w:eastAsia="宋体" w:cs="宋体"/>
          <w:b/>
          <w:bCs/>
          <w:sz w:val="44"/>
          <w:szCs w:val="44"/>
          <w:lang w:val="en-US"/>
        </w:rPr>
        <w:t>重大行政执法</w:t>
      </w:r>
    </w:p>
    <w:p>
      <w:pPr>
        <w:keepNext w:val="0"/>
        <w:keepLines w:val="0"/>
        <w:pageBreakBefore w:val="0"/>
        <w:kinsoku/>
        <w:wordWrap/>
        <w:overflowPunct/>
        <w:topLinePunct w:val="0"/>
        <w:autoSpaceDE/>
        <w:bidi w:val="0"/>
        <w:adjustRightInd/>
        <w:snapToGrid/>
        <w:spacing w:before="0" w:beforeLines="0" w:after="0" w:afterLines="0" w:line="360" w:lineRule="auto"/>
        <w:ind w:right="0" w:rightChars="0"/>
        <w:jc w:val="center"/>
        <w:outlineLvl w:val="9"/>
        <w:rPr>
          <w:rFonts w:hint="eastAsia" w:ascii="宋体" w:hAnsi="宋体" w:eastAsia="宋体" w:cs="宋体"/>
          <w:sz w:val="44"/>
          <w:szCs w:val="44"/>
          <w:lang w:val="en-US"/>
        </w:rPr>
      </w:pPr>
      <w:bookmarkStart w:id="0" w:name="_GoBack"/>
      <w:bookmarkEnd w:id="0"/>
      <w:r>
        <w:rPr>
          <w:rFonts w:hint="eastAsia" w:ascii="宋体" w:hAnsi="宋体" w:eastAsia="宋体" w:cs="宋体"/>
          <w:b/>
          <w:bCs/>
          <w:sz w:val="44"/>
          <w:szCs w:val="44"/>
          <w:lang w:val="en-US"/>
        </w:rPr>
        <w:t>决定法制审核办法</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eastAsia="zh-CN"/>
        </w:rPr>
        <w:t>局有关单位、局</w:t>
      </w:r>
      <w:r>
        <w:rPr>
          <w:rFonts w:hint="eastAsia" w:ascii="仿宋" w:hAnsi="仿宋" w:eastAsia="仿宋" w:cs="仿宋"/>
          <w:sz w:val="32"/>
          <w:szCs w:val="32"/>
          <w:lang w:val="en-US"/>
        </w:rPr>
        <w:t>机关各</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rPr>
        <w:t xml:space="preserve">    为规范我</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重大行政执法决定法制审核工作，提高审核效率，保证审核质量，</w:t>
      </w:r>
      <w:r>
        <w:rPr>
          <w:rFonts w:hint="eastAsia" w:ascii="仿宋" w:hAnsi="仿宋" w:eastAsia="仿宋" w:cs="仿宋"/>
          <w:sz w:val="32"/>
          <w:szCs w:val="32"/>
          <w:lang w:val="en-US" w:eastAsia="zh-CN"/>
        </w:rPr>
        <w:t>我局</w:t>
      </w:r>
      <w:r>
        <w:rPr>
          <w:rFonts w:hint="eastAsia" w:ascii="仿宋" w:hAnsi="仿宋" w:eastAsia="仿宋" w:cs="仿宋"/>
          <w:sz w:val="32"/>
          <w:szCs w:val="32"/>
          <w:lang w:val="en-US"/>
        </w:rPr>
        <w:t>制定了《</w:t>
      </w: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重大行政执法决定法制审核办法》。现印发给你们，请遵照执行。</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rPr>
          <w:rFonts w:hint="eastAsia" w:ascii="仿宋" w:hAnsi="仿宋" w:eastAsia="仿宋" w:cs="仿宋"/>
          <w:sz w:val="32"/>
          <w:szCs w:val="32"/>
          <w:lang w:val="en-US"/>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right="0" w:rightChars="0" w:firstLine="640" w:firstLineChars="20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rPr>
        <w:t>附件：1．《</w:t>
      </w: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重大行政执法决定法制审核</w:t>
      </w:r>
      <w:r>
        <w:rPr>
          <w:rFonts w:hint="eastAsia" w:ascii="仿宋" w:hAnsi="仿宋" w:eastAsia="仿宋" w:cs="仿宋"/>
          <w:sz w:val="32"/>
          <w:szCs w:val="32"/>
          <w:lang w:val="en-US" w:eastAsia="zh-CN"/>
        </w:rPr>
        <w:t>办法</w:t>
      </w:r>
      <w:r>
        <w:rPr>
          <w:rFonts w:hint="eastAsia" w:ascii="仿宋" w:hAnsi="仿宋" w:eastAsia="仿宋" w:cs="仿宋"/>
          <w:sz w:val="32"/>
          <w:szCs w:val="32"/>
          <w:lang w:val="en-US"/>
        </w:rPr>
        <w:t>》</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firstLine="640" w:firstLineChars="20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eastAsia="zh-CN"/>
        </w:rPr>
        <w:t xml:space="preserve">      2</w:t>
      </w:r>
      <w:r>
        <w:rPr>
          <w:rFonts w:hint="eastAsia" w:ascii="仿宋" w:hAnsi="仿宋" w:eastAsia="仿宋" w:cs="仿宋"/>
          <w:sz w:val="32"/>
          <w:szCs w:val="32"/>
          <w:lang w:val="en-US"/>
        </w:rPr>
        <w:t>．《</w:t>
      </w: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重大行政执法决定法制审核表》</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rPr>
        <w:t xml:space="preserve">       </w:t>
      </w:r>
      <w:r>
        <w:rPr>
          <w:rFonts w:hint="eastAsia" w:ascii="仿宋" w:hAnsi="仿宋" w:eastAsia="仿宋" w:cs="仿宋"/>
          <w:sz w:val="32"/>
          <w:szCs w:val="32"/>
          <w:lang w:val="en-US" w:eastAsia="zh-CN"/>
        </w:rPr>
        <w:t xml:space="preserve">   3</w:t>
      </w:r>
      <w:r>
        <w:rPr>
          <w:rFonts w:hint="eastAsia" w:ascii="仿宋" w:hAnsi="仿宋" w:eastAsia="仿宋" w:cs="仿宋"/>
          <w:sz w:val="32"/>
          <w:szCs w:val="32"/>
          <w:lang w:val="en-US"/>
        </w:rPr>
        <w:t>．《</w:t>
      </w: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重大行政执法决定事项目录》</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firstLine="4160" w:firstLineChars="1300"/>
        <w:jc w:val="both"/>
        <w:textAlignment w:val="auto"/>
        <w:outlineLvl w:val="9"/>
        <w:rPr>
          <w:rFonts w:hint="eastAsia" w:ascii="仿宋" w:hAnsi="仿宋" w:eastAsia="仿宋" w:cs="仿宋"/>
          <w:sz w:val="32"/>
          <w:szCs w:val="32"/>
          <w:lang w:val="en-US"/>
        </w:rPr>
      </w:pP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left="0" w:leftChars="0" w:right="0" w:rightChars="0"/>
        <w:jc w:val="both"/>
        <w:textAlignment w:val="auto"/>
        <w:outlineLvl w:val="9"/>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rPr>
        <w:t>201</w:t>
      </w:r>
      <w:r>
        <w:rPr>
          <w:rFonts w:hint="eastAsia" w:ascii="仿宋" w:hAnsi="仿宋" w:eastAsia="仿宋" w:cs="仿宋"/>
          <w:sz w:val="32"/>
          <w:szCs w:val="32"/>
          <w:lang w:val="en-US" w:eastAsia="zh-CN"/>
        </w:rPr>
        <w:t>9</w:t>
      </w:r>
      <w:r>
        <w:rPr>
          <w:rFonts w:hint="eastAsia" w:ascii="仿宋" w:hAnsi="仿宋" w:eastAsia="仿宋" w:cs="仿宋"/>
          <w:sz w:val="32"/>
          <w:szCs w:val="32"/>
          <w:lang w:val="en-US"/>
        </w:rPr>
        <w:t>年1</w:t>
      </w:r>
      <w:r>
        <w:rPr>
          <w:rFonts w:hint="eastAsia" w:ascii="仿宋" w:hAnsi="仿宋" w:eastAsia="仿宋" w:cs="仿宋"/>
          <w:sz w:val="32"/>
          <w:szCs w:val="32"/>
          <w:lang w:val="en-US" w:eastAsia="zh-CN"/>
        </w:rPr>
        <w:t>2</w:t>
      </w:r>
      <w:r>
        <w:rPr>
          <w:rFonts w:hint="eastAsia" w:ascii="仿宋" w:hAnsi="仿宋" w:eastAsia="仿宋" w:cs="仿宋"/>
          <w:sz w:val="32"/>
          <w:szCs w:val="32"/>
          <w:lang w:val="en-US"/>
        </w:rPr>
        <w:t>月</w:t>
      </w:r>
      <w:r>
        <w:rPr>
          <w:rFonts w:hint="eastAsia" w:ascii="仿宋" w:hAnsi="仿宋" w:eastAsia="仿宋" w:cs="仿宋"/>
          <w:sz w:val="32"/>
          <w:szCs w:val="32"/>
          <w:lang w:val="en-US" w:eastAsia="zh-CN"/>
        </w:rPr>
        <w:t>30</w:t>
      </w:r>
      <w:r>
        <w:rPr>
          <w:rFonts w:hint="eastAsia" w:ascii="仿宋" w:hAnsi="仿宋" w:eastAsia="仿宋" w:cs="仿宋"/>
          <w:sz w:val="32"/>
          <w:szCs w:val="32"/>
          <w:lang w:val="en-US"/>
        </w:rPr>
        <w:t>日　</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jc w:val="center"/>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伊通满族自治县卫生健康局</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jc w:val="center"/>
        <w:outlineLvl w:val="9"/>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lang w:val="en-US"/>
        </w:rPr>
        <w:t>重大行政执法决定法制审核办法</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rPr>
        <w:t>第一条  为完善行政执法程序，保证行政执法决定的合法、有效，促进严格、规范、公正、文明执法，根据有关法律、法规、规章和</w:t>
      </w:r>
      <w:r>
        <w:rPr>
          <w:rFonts w:hint="eastAsia" w:ascii="仿宋_GB2312" w:hAnsi="仿宋_GB2312" w:eastAsia="仿宋_GB2312" w:cs="仿宋_GB2312"/>
          <w:b w:val="0"/>
          <w:bCs/>
          <w:color w:val="000000"/>
          <w:sz w:val="32"/>
          <w:szCs w:val="32"/>
          <w:lang w:val="en-US" w:eastAsia="zh-CN"/>
        </w:rPr>
        <w:t>伊通满族自治县人民政府办公室转发印吉林省人民政府办公厅关于印发吉林省全面推行行政执法公示制度执法过程全记录制度重大执法决定法制审核制度实施方案的通知》（伊政办发〔2019〕31号）</w:t>
      </w:r>
      <w:r>
        <w:rPr>
          <w:rFonts w:hint="eastAsia" w:ascii="仿宋" w:hAnsi="仿宋" w:eastAsia="仿宋" w:cs="仿宋"/>
          <w:sz w:val="32"/>
          <w:szCs w:val="32"/>
          <w:lang w:val="en-US"/>
        </w:rPr>
        <w:t>的规定，结合工作实际，制定本办法。</w:t>
      </w:r>
      <w:r>
        <w:rPr>
          <w:rFonts w:hint="eastAsia" w:ascii="仿宋" w:hAnsi="仿宋" w:eastAsia="仿宋" w:cs="仿宋"/>
          <w:sz w:val="32"/>
          <w:szCs w:val="32"/>
          <w:lang w:val="en-US" w:eastAsia="zh-CN"/>
        </w:rPr>
        <w:t xml:space="preserve"> </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r>
        <w:rPr>
          <w:rFonts w:hint="eastAsia" w:ascii="仿宋" w:hAnsi="仿宋" w:eastAsia="仿宋" w:cs="仿宋"/>
          <w:sz w:val="32"/>
          <w:szCs w:val="32"/>
          <w:lang w:val="en-US"/>
        </w:rPr>
        <w:t xml:space="preserve">    第二条  本办法所称重大行政执法决定法制审核，是指</w:t>
      </w:r>
      <w:r>
        <w:rPr>
          <w:rFonts w:hint="eastAsia" w:ascii="仿宋" w:hAnsi="仿宋" w:eastAsia="仿宋" w:cs="仿宋"/>
          <w:sz w:val="32"/>
          <w:szCs w:val="32"/>
          <w:lang w:val="en-US" w:eastAsia="zh-CN"/>
        </w:rPr>
        <w:t>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w:t>
      </w:r>
      <w:r>
        <w:rPr>
          <w:rFonts w:hint="eastAsia" w:ascii="仿宋" w:hAnsi="仿宋" w:eastAsia="仿宋" w:cs="仿宋"/>
          <w:sz w:val="32"/>
          <w:szCs w:val="32"/>
          <w:lang w:val="en-US" w:eastAsia="zh-CN"/>
        </w:rPr>
        <w:t>或受委托执法单位</w:t>
      </w:r>
      <w:r>
        <w:rPr>
          <w:rFonts w:hint="eastAsia" w:ascii="仿宋" w:hAnsi="仿宋" w:eastAsia="仿宋" w:cs="仿宋"/>
          <w:sz w:val="32"/>
          <w:szCs w:val="32"/>
          <w:lang w:val="en-US"/>
        </w:rPr>
        <w:t>作出重大卫生执法决定之前，应当依照本办法规定对拟作出的决定由</w:t>
      </w:r>
      <w:r>
        <w:rPr>
          <w:rFonts w:hint="eastAsia" w:ascii="仿宋" w:hAnsi="仿宋" w:eastAsia="仿宋" w:cs="仿宋"/>
          <w:sz w:val="32"/>
          <w:szCs w:val="32"/>
          <w:lang w:val="en-US" w:eastAsia="zh-CN"/>
        </w:rPr>
        <w:t>委</w:t>
      </w:r>
      <w:r>
        <w:rPr>
          <w:rFonts w:hint="eastAsia" w:ascii="仿宋" w:hAnsi="仿宋" w:eastAsia="仿宋" w:cs="仿宋"/>
          <w:sz w:val="32"/>
          <w:szCs w:val="32"/>
          <w:lang w:val="en-US"/>
        </w:rPr>
        <w:t>法制机构进行法制审核。法律、法规、规章规定因情况紧急等原因，需作出即时性、应急性卫生行政执法决定的除外。</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第三条  本办法所称重大行政执法决定，是指下列范围内的行政执法决定：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（一）对重大违法行为给予吊销许可证、责令停产停业；对个人、法人和其他组织处以较大数额罚款或没收违法所得、没收非法财物达到较大数额的重大行政处罚决定</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较大数额罚款标准按省司法厅相关规定执行</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其他通过听证程序作出的较大行政处罚决定；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（二）通过听证程序或者涉及重大利益作出的行政许可决定；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w:t>
      </w:r>
      <w:r>
        <w:rPr>
          <w:rFonts w:hint="eastAsia" w:ascii="仿宋" w:hAnsi="仿宋" w:eastAsia="仿宋" w:cs="仿宋"/>
          <w:sz w:val="32"/>
          <w:szCs w:val="32"/>
          <w:lang w:val="en-US" w:eastAsia="zh-CN"/>
        </w:rPr>
        <w:t>三</w:t>
      </w:r>
      <w:r>
        <w:rPr>
          <w:rFonts w:hint="eastAsia" w:ascii="仿宋" w:hAnsi="仿宋" w:eastAsia="仿宋" w:cs="仿宋"/>
          <w:sz w:val="32"/>
          <w:szCs w:val="32"/>
          <w:lang w:val="en-US"/>
        </w:rPr>
        <w:t>）当事人、利害关系人人数较多、争议较大、事项疑难复杂的或其权益可能受到重大影响的行政执法决定；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w:t>
      </w:r>
      <w:r>
        <w:rPr>
          <w:rFonts w:hint="eastAsia" w:ascii="仿宋" w:hAnsi="仿宋" w:eastAsia="仿宋" w:cs="仿宋"/>
          <w:sz w:val="32"/>
          <w:szCs w:val="32"/>
          <w:lang w:val="en-US" w:eastAsia="zh-CN"/>
        </w:rPr>
        <w:t>四</w:t>
      </w:r>
      <w:r>
        <w:rPr>
          <w:rFonts w:hint="eastAsia" w:ascii="仿宋" w:hAnsi="仿宋" w:eastAsia="仿宋" w:cs="仿宋"/>
          <w:sz w:val="32"/>
          <w:szCs w:val="32"/>
          <w:lang w:val="en-US"/>
        </w:rPr>
        <w:t>）依据法律法规规章规定应当经过法制审核的行政执法决定。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对列入《</w:t>
      </w:r>
      <w:r>
        <w:rPr>
          <w:rFonts w:hint="eastAsia" w:ascii="仿宋" w:hAnsi="仿宋" w:eastAsia="仿宋" w:cs="仿宋"/>
          <w:sz w:val="32"/>
          <w:szCs w:val="32"/>
          <w:lang w:val="en-US" w:eastAsia="zh-CN"/>
        </w:rPr>
        <w:t>伊通满族自治县卫生健康局</w:t>
      </w:r>
      <w:r>
        <w:rPr>
          <w:rFonts w:hint="eastAsia" w:ascii="仿宋" w:hAnsi="仿宋" w:eastAsia="仿宋" w:cs="仿宋"/>
          <w:sz w:val="32"/>
          <w:szCs w:val="32"/>
          <w:lang w:val="en-US"/>
        </w:rPr>
        <w:t>重大行政执法决定事项目录》的事项作出行政执法决定时必须进行法制审核。目录可根据</w:t>
      </w:r>
      <w:r>
        <w:rPr>
          <w:rFonts w:hint="eastAsia" w:ascii="仿宋" w:hAnsi="仿宋" w:eastAsia="仿宋" w:cs="仿宋"/>
          <w:sz w:val="32"/>
          <w:szCs w:val="32"/>
          <w:lang w:val="en-US" w:eastAsia="zh-CN"/>
        </w:rPr>
        <w:t>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工作职能、权力事项调整等情况作出动态调整。</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第四条  重大行政执法决定法制审核主要内容：</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（一）是否属于本单位的职权范围；</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（二）事实是否清楚，证据是否确凿；</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（三）适用法律依据是否正确；</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（四）是否符合法定程序；</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（五）内容是否适当。</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第五条  重大行政执法决定报送法制审核时应当提交以下材料：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（一）拟作出的重大行政执法决定文书；</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（二）拟作出决定的主要事实证据和法律依据材料；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（三）拟作出决定的程序材料；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（四）经听证的还应当提交听证笔录复印件；</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(五）其它应当提交的材料。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第六条  重大行政执法决定法制审核流程：</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w:t>
      </w:r>
      <w:r>
        <w:rPr>
          <w:rFonts w:hint="eastAsia" w:ascii="仿宋" w:hAnsi="仿宋" w:eastAsia="仿宋" w:cs="仿宋"/>
          <w:sz w:val="32"/>
          <w:szCs w:val="32"/>
          <w:lang w:val="en-US" w:eastAsia="zh-CN"/>
        </w:rPr>
        <w:t>或受委托执法单位</w:t>
      </w:r>
      <w:r>
        <w:rPr>
          <w:rFonts w:hint="eastAsia" w:ascii="仿宋" w:hAnsi="仿宋" w:eastAsia="仿宋" w:cs="仿宋"/>
          <w:sz w:val="32"/>
          <w:szCs w:val="32"/>
          <w:lang w:val="en-US"/>
        </w:rPr>
        <w:t>填写《</w:t>
      </w:r>
      <w:r>
        <w:rPr>
          <w:rFonts w:hint="eastAsia" w:ascii="仿宋" w:hAnsi="仿宋" w:eastAsia="仿宋" w:cs="仿宋"/>
          <w:sz w:val="32"/>
          <w:szCs w:val="32"/>
          <w:lang w:val="en-US" w:eastAsia="zh-CN"/>
        </w:rPr>
        <w:t>伊通满族自治县</w:t>
      </w:r>
      <w:r>
        <w:rPr>
          <w:rFonts w:hint="eastAsia" w:ascii="仿宋" w:hAnsi="仿宋" w:eastAsia="仿宋" w:cs="仿宋"/>
          <w:sz w:val="32"/>
          <w:szCs w:val="32"/>
          <w:lang w:val="en-US"/>
        </w:rPr>
        <w:t>卫生健康</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重大行政执法决定法制审核表》，并按本办法第五条规定将拟作出的决定及相关证据、依据等材料送交委法制机构。</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（二）委法制机构在收到完整材料之日起5个工作日内完成法制审核，提出审核意见。情况复杂的，经分管领导批准，可以延长5个工作日。</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室应将法制审核意见与拟作出的重大行政执法决定一并报分管领导审批或者委领导集体讨论决定。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七</w:t>
      </w:r>
      <w:r>
        <w:rPr>
          <w:rFonts w:hint="eastAsia" w:ascii="仿宋" w:hAnsi="仿宋" w:eastAsia="仿宋" w:cs="仿宋"/>
          <w:sz w:val="32"/>
          <w:szCs w:val="32"/>
          <w:lang w:val="en-US"/>
        </w:rPr>
        <w:t>条  法制审核仅限于书面审核，不包括现场调查核实、申请材料真伪鉴别、对当事人进行说服协调、向有关部门汇报等工作。</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遇到专业性强或疑难、复杂的问题，</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法制机构可以组织本机关聘请的法律顾问和有关专家进行论证，论证意见经</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法制机构审查后可以作为法制审核意见。</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八</w:t>
      </w:r>
      <w:r>
        <w:rPr>
          <w:rFonts w:hint="eastAsia" w:ascii="仿宋" w:hAnsi="仿宋" w:eastAsia="仿宋" w:cs="仿宋"/>
          <w:sz w:val="32"/>
          <w:szCs w:val="32"/>
          <w:lang w:val="en-US"/>
        </w:rPr>
        <w:t>条  在法制审核过程中，</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法制机构应与承办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 xml:space="preserve">室加强沟通、协调，必要时可以调阅行政执法活动相关材料。 </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室对</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法制机构的审核意见有异议的，可自接到意见之日起3日内向</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法制机构提出书面异议，</w:t>
      </w:r>
      <w:r>
        <w:rPr>
          <w:rFonts w:hint="eastAsia" w:ascii="仿宋" w:hAnsi="仿宋" w:eastAsia="仿宋" w:cs="仿宋"/>
          <w:sz w:val="32"/>
          <w:szCs w:val="32"/>
          <w:lang w:val="en-US" w:eastAsia="zh-CN"/>
        </w:rPr>
        <w:t>局</w:t>
      </w:r>
      <w:r>
        <w:rPr>
          <w:rFonts w:hint="eastAsia" w:ascii="仿宋" w:hAnsi="仿宋" w:eastAsia="仿宋" w:cs="仿宋"/>
          <w:sz w:val="32"/>
          <w:szCs w:val="32"/>
          <w:lang w:val="en-US"/>
        </w:rPr>
        <w:t>法制机构应当研究处理，并于2日内答复。</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九</w:t>
      </w:r>
      <w:r>
        <w:rPr>
          <w:rFonts w:hint="eastAsia" w:ascii="仿宋" w:hAnsi="仿宋" w:eastAsia="仿宋" w:cs="仿宋"/>
          <w:sz w:val="32"/>
          <w:szCs w:val="32"/>
          <w:lang w:val="en-US"/>
        </w:rPr>
        <w:t>条 在法制审核过程中形成的书面审核意见、答复等相关记录，应作为副卷归入行政执法案卷。</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第十条 未按规定执行重大行政执法决定法制审核制度的，应责令改正；造成严重后果的，对直接主管人员和其他直接责任人员依法给予处分。</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第十</w:t>
      </w:r>
      <w:r>
        <w:rPr>
          <w:rFonts w:hint="eastAsia" w:ascii="仿宋" w:hAnsi="仿宋" w:eastAsia="仿宋" w:cs="仿宋"/>
          <w:sz w:val="32"/>
          <w:szCs w:val="32"/>
          <w:lang w:val="en-US" w:eastAsia="zh-CN"/>
        </w:rPr>
        <w:t>一</w:t>
      </w:r>
      <w:r>
        <w:rPr>
          <w:rFonts w:hint="eastAsia" w:ascii="仿宋" w:hAnsi="仿宋" w:eastAsia="仿宋" w:cs="仿宋"/>
          <w:sz w:val="32"/>
          <w:szCs w:val="32"/>
          <w:lang w:val="en-US"/>
        </w:rPr>
        <w:t>条  各级卫生</w:t>
      </w:r>
      <w:r>
        <w:rPr>
          <w:rFonts w:hint="eastAsia" w:ascii="仿宋" w:hAnsi="仿宋" w:eastAsia="仿宋" w:cs="仿宋"/>
          <w:sz w:val="32"/>
          <w:szCs w:val="32"/>
          <w:lang w:val="en-US" w:eastAsia="zh-CN"/>
        </w:rPr>
        <w:t>健康</w:t>
      </w:r>
      <w:r>
        <w:rPr>
          <w:rFonts w:hint="eastAsia" w:ascii="仿宋" w:hAnsi="仿宋" w:eastAsia="仿宋" w:cs="仿宋"/>
          <w:sz w:val="32"/>
          <w:szCs w:val="32"/>
          <w:lang w:val="en-US"/>
        </w:rPr>
        <w:t>行政部门根据本办法对本级的重大行政执法决定法制审核工作作出具体规定。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第十四条  本办法自印发之日起施行。</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3200" w:firstLineChars="1000"/>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伊通满族自治县卫生健康局</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2019年12月30日</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eastAsia="方正小标宋简体"/>
          <w:sz w:val="36"/>
          <w:shd w:val="clear" w:color="auto" w:fill="FFFFFF"/>
        </w:rPr>
      </w:pPr>
      <w:r>
        <w:rPr>
          <w:rFonts w:hint="eastAsia" w:ascii="仿宋" w:hAnsi="仿宋" w:eastAsia="仿宋" w:cs="仿宋"/>
          <w:sz w:val="32"/>
          <w:szCs w:val="32"/>
          <w:lang w:val="en-US" w:eastAsia="zh-CN"/>
        </w:rPr>
        <w:t>附件2</w:t>
      </w: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eastAsia="方正小标宋简体"/>
          <w:sz w:val="32"/>
          <w:szCs w:val="32"/>
          <w:shd w:val="clear" w:color="auto" w:fill="FFFFFF"/>
        </w:rPr>
      </w:pPr>
      <w:r>
        <w:rPr>
          <w:rFonts w:hint="eastAsia" w:eastAsia="方正小标宋简体"/>
          <w:sz w:val="32"/>
          <w:szCs w:val="32"/>
          <w:shd w:val="clear" w:color="auto" w:fill="FFFFFF"/>
          <w:lang w:val="en-US" w:eastAsia="zh-CN"/>
        </w:rPr>
        <w:t>伊通满族自治县</w:t>
      </w:r>
      <w:r>
        <w:rPr>
          <w:rFonts w:hint="eastAsia" w:eastAsia="方正小标宋简体"/>
          <w:sz w:val="32"/>
          <w:szCs w:val="32"/>
          <w:shd w:val="clear" w:color="auto" w:fill="FFFFFF"/>
        </w:rPr>
        <w:t>卫生健康</w:t>
      </w:r>
      <w:r>
        <w:rPr>
          <w:rFonts w:hint="eastAsia" w:eastAsia="方正小标宋简体"/>
          <w:sz w:val="32"/>
          <w:szCs w:val="32"/>
          <w:shd w:val="clear" w:color="auto" w:fill="FFFFFF"/>
          <w:lang w:val="en-US" w:eastAsia="zh-CN"/>
        </w:rPr>
        <w:t>局</w:t>
      </w:r>
      <w:r>
        <w:rPr>
          <w:rFonts w:hint="eastAsia" w:eastAsia="方正小标宋简体"/>
          <w:sz w:val="32"/>
          <w:szCs w:val="32"/>
          <w:shd w:val="clear" w:color="auto" w:fill="FFFFFF"/>
        </w:rPr>
        <w:t>重大行政执法决定法制审核表</w:t>
      </w: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eastAsia="仿宋_GB2312"/>
          <w:sz w:val="32"/>
          <w:shd w:val="clear" w:color="auto" w:fill="FFFFFF"/>
        </w:rPr>
      </w:pPr>
      <w:r>
        <w:rPr>
          <w:rFonts w:hint="eastAsia" w:eastAsia="仿宋_GB2312"/>
          <w:sz w:val="28"/>
          <w:shd w:val="clear" w:color="auto" w:fill="FFFFFF"/>
        </w:rPr>
        <w:t>（</w:t>
      </w:r>
      <w:r>
        <w:rPr>
          <w:rFonts w:eastAsia="仿宋_GB2312"/>
          <w:sz w:val="28"/>
          <w:shd w:val="clear" w:color="auto" w:fill="FFFFFF"/>
        </w:rPr>
        <w:t xml:space="preserve">    </w:t>
      </w:r>
      <w:r>
        <w:rPr>
          <w:rFonts w:hint="eastAsia" w:eastAsia="仿宋_GB2312"/>
          <w:sz w:val="28"/>
          <w:shd w:val="clear" w:color="auto" w:fill="FFFFFF"/>
        </w:rPr>
        <w:t>年</w:t>
      </w:r>
      <w:r>
        <w:rPr>
          <w:rFonts w:eastAsia="仿宋_GB2312"/>
          <w:sz w:val="28"/>
          <w:shd w:val="clear" w:color="auto" w:fill="FFFFFF"/>
        </w:rPr>
        <w:t xml:space="preserve">    </w:t>
      </w:r>
      <w:r>
        <w:rPr>
          <w:rFonts w:hint="eastAsia" w:eastAsia="仿宋_GB2312"/>
          <w:sz w:val="28"/>
          <w:shd w:val="clear" w:color="auto" w:fill="FFFFFF"/>
        </w:rPr>
        <w:t>月</w:t>
      </w:r>
      <w:r>
        <w:rPr>
          <w:rFonts w:eastAsia="仿宋_GB2312"/>
          <w:sz w:val="28"/>
          <w:shd w:val="clear" w:color="auto" w:fill="FFFFFF"/>
        </w:rPr>
        <w:t xml:space="preserve">    </w:t>
      </w:r>
      <w:r>
        <w:rPr>
          <w:rFonts w:hint="eastAsia" w:eastAsia="仿宋_GB2312"/>
          <w:sz w:val="28"/>
          <w:shd w:val="clear" w:color="auto" w:fill="FFFFFF"/>
        </w:rPr>
        <w:t>日</w:t>
      </w:r>
      <w:r>
        <w:rPr>
          <w:rFonts w:eastAsia="仿宋_GB2312"/>
          <w:sz w:val="28"/>
          <w:shd w:val="clear" w:color="auto" w:fill="FFFFFF"/>
        </w:rPr>
        <w:t xml:space="preserve"> </w:t>
      </w:r>
      <w:r>
        <w:rPr>
          <w:rFonts w:hint="eastAsia" w:eastAsia="仿宋_GB2312"/>
          <w:sz w:val="28"/>
          <w:shd w:val="clear" w:color="auto" w:fill="FFFFFF"/>
        </w:rPr>
        <w:t>）</w:t>
      </w:r>
      <w:r>
        <w:rPr>
          <w:rFonts w:eastAsia="仿宋_GB2312"/>
          <w:sz w:val="28"/>
          <w:shd w:val="clear" w:color="auto" w:fill="FFFFFF"/>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eastAsia="仿宋_GB2312"/>
          <w:sz w:val="32"/>
          <w:shd w:val="clear" w:color="auto" w:fill="FFFFFF"/>
        </w:rPr>
      </w:pPr>
      <w:r>
        <w:rPr>
          <w:rFonts w:eastAsia="仿宋_GB2312"/>
          <w:sz w:val="28"/>
          <w:shd w:val="clear" w:color="auto" w:fill="FFFFFF"/>
        </w:rPr>
        <w:t xml:space="preserve"> </w:t>
      </w:r>
      <w:r>
        <w:rPr>
          <w:rFonts w:hint="eastAsia" w:eastAsia="仿宋_GB2312"/>
          <w:sz w:val="28"/>
          <w:shd w:val="clear" w:color="auto" w:fill="FFFFFF"/>
        </w:rPr>
        <w:t>承办</w:t>
      </w:r>
      <w:r>
        <w:rPr>
          <w:rFonts w:hint="eastAsia" w:eastAsia="仿宋_GB2312"/>
          <w:sz w:val="28"/>
          <w:shd w:val="clear" w:color="auto" w:fill="FFFFFF"/>
          <w:lang w:eastAsia="zh-CN"/>
        </w:rPr>
        <w:t>科</w:t>
      </w:r>
      <w:r>
        <w:rPr>
          <w:rFonts w:hint="eastAsia" w:eastAsia="仿宋_GB2312"/>
          <w:sz w:val="28"/>
          <w:shd w:val="clear" w:color="auto" w:fill="FFFFFF"/>
        </w:rPr>
        <w:t>室</w:t>
      </w:r>
      <w:r>
        <w:rPr>
          <w:rFonts w:hint="eastAsia" w:eastAsia="仿宋_GB2312"/>
          <w:sz w:val="28"/>
          <w:shd w:val="clear" w:color="auto" w:fill="FFFFFF"/>
          <w:lang w:eastAsia="zh-CN"/>
        </w:rPr>
        <w:t>（单位）</w:t>
      </w:r>
      <w:r>
        <w:rPr>
          <w:rFonts w:hint="eastAsia" w:eastAsia="仿宋_GB2312"/>
          <w:sz w:val="28"/>
          <w:shd w:val="clear" w:color="auto" w:fill="FFFFFF"/>
        </w:rPr>
        <w:t>：</w:t>
      </w:r>
      <w:r>
        <w:rPr>
          <w:rFonts w:eastAsia="仿宋_GB2312"/>
          <w:sz w:val="28"/>
          <w:shd w:val="clear" w:color="auto" w:fill="FFFFFF"/>
        </w:rPr>
        <w:t xml:space="preserve">             </w:t>
      </w:r>
      <w:r>
        <w:rPr>
          <w:rFonts w:hint="eastAsia" w:eastAsia="仿宋_GB2312"/>
          <w:sz w:val="28"/>
          <w:shd w:val="clear" w:color="auto" w:fill="FFFFFF"/>
        </w:rPr>
        <w:t>联系人：</w:t>
      </w:r>
      <w:r>
        <w:rPr>
          <w:rFonts w:eastAsia="仿宋_GB2312"/>
          <w:sz w:val="28"/>
          <w:shd w:val="clear" w:color="auto" w:fill="FFFFFF"/>
        </w:rPr>
        <w:t xml:space="preserve">        </w:t>
      </w:r>
      <w:r>
        <w:rPr>
          <w:rFonts w:hint="eastAsia" w:eastAsia="仿宋_GB2312"/>
          <w:sz w:val="28"/>
          <w:shd w:val="clear" w:color="auto" w:fill="FFFFFF"/>
          <w:lang w:val="en-US" w:eastAsia="zh-CN"/>
        </w:rPr>
        <w:t xml:space="preserve"> </w:t>
      </w:r>
      <w:r>
        <w:rPr>
          <w:rFonts w:eastAsia="仿宋_GB2312"/>
          <w:sz w:val="28"/>
          <w:shd w:val="clear" w:color="auto" w:fill="FFFFFF"/>
        </w:rPr>
        <w:t xml:space="preserve">   </w:t>
      </w:r>
      <w:r>
        <w:rPr>
          <w:rFonts w:hint="eastAsia" w:eastAsia="仿宋_GB2312"/>
          <w:sz w:val="28"/>
          <w:shd w:val="clear" w:color="auto" w:fill="FFFFFF"/>
        </w:rPr>
        <w:t>电话：</w:t>
      </w:r>
      <w:r>
        <w:rPr>
          <w:rFonts w:eastAsia="仿宋_GB2312"/>
          <w:sz w:val="28"/>
          <w:shd w:val="clear" w:color="auto" w:fill="FFFFFF"/>
        </w:rPr>
        <w:t xml:space="preserve">    </w:t>
      </w:r>
      <w:r>
        <w:rPr>
          <w:rFonts w:eastAsia="仿宋_GB2312"/>
          <w:sz w:val="32"/>
          <w:shd w:val="clear" w:color="auto" w:fill="FFFFFF"/>
        </w:rPr>
        <w:t xml:space="preserve">                </w:t>
      </w:r>
    </w:p>
    <w:tbl>
      <w:tblPr>
        <w:tblStyle w:val="2"/>
        <w:tblpPr w:leftFromText="180" w:rightFromText="180" w:vertAnchor="text" w:horzAnchor="page" w:tblpXSpec="center" w:tblpY="2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7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拟作出行政执法决定名称</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简要</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事实</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相关证</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据目录</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所涉法</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律条款</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承办</w:t>
            </w:r>
            <w:r>
              <w:rPr>
                <w:rFonts w:hint="eastAsia" w:eastAsia="仿宋_GB2312"/>
                <w:sz w:val="28"/>
                <w:shd w:val="clear" w:color="auto" w:fill="FFFFFF"/>
                <w:lang w:eastAsia="zh-CN"/>
              </w:rPr>
              <w:t>科</w:t>
            </w:r>
            <w:r>
              <w:rPr>
                <w:rFonts w:hint="eastAsia" w:eastAsia="仿宋_GB2312"/>
                <w:sz w:val="28"/>
                <w:shd w:val="clear" w:color="auto" w:fill="FFFFFF"/>
              </w:rPr>
              <w:t>室</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lang w:eastAsia="zh-CN"/>
              </w:rPr>
              <w:t>（单位）</w:t>
            </w:r>
            <w:r>
              <w:rPr>
                <w:rFonts w:hint="eastAsia" w:eastAsia="仿宋_GB2312"/>
                <w:sz w:val="28"/>
                <w:shd w:val="clear" w:color="auto" w:fill="FFFFFF"/>
              </w:rPr>
              <w:t>意见</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r>
              <w:rPr>
                <w:rFonts w:hint="eastAsia" w:eastAsia="仿宋_GB2312"/>
                <w:sz w:val="28"/>
                <w:shd w:val="clear" w:color="auto" w:fill="FFFFFF"/>
              </w:rPr>
              <w:t xml:space="preserve">  经办人：          </w:t>
            </w:r>
            <w:r>
              <w:rPr>
                <w:rFonts w:hint="eastAsia" w:eastAsia="仿宋_GB2312"/>
                <w:sz w:val="28"/>
                <w:shd w:val="clear" w:color="auto" w:fill="FFFFFF"/>
                <w:lang w:eastAsia="zh-CN"/>
              </w:rPr>
              <w:t>科</w:t>
            </w:r>
            <w:r>
              <w:rPr>
                <w:rFonts w:hint="eastAsia" w:eastAsia="仿宋_GB2312"/>
                <w:sz w:val="28"/>
                <w:shd w:val="clear" w:color="auto" w:fill="FFFFFF"/>
              </w:rPr>
              <w:t>室</w:t>
            </w:r>
            <w:r>
              <w:rPr>
                <w:rFonts w:hint="eastAsia" w:eastAsia="仿宋_GB2312"/>
                <w:sz w:val="28"/>
                <w:shd w:val="clear" w:color="auto" w:fill="FFFFFF"/>
                <w:lang w:eastAsia="zh-CN"/>
              </w:rPr>
              <w:t>（单位）</w:t>
            </w:r>
            <w:r>
              <w:rPr>
                <w:rFonts w:hint="eastAsia" w:eastAsia="仿宋_GB2312"/>
                <w:sz w:val="28"/>
                <w:shd w:val="clear" w:color="auto" w:fill="FFFFFF"/>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法制审核</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意见建议</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r>
              <w:rPr>
                <w:rFonts w:hint="eastAsia" w:eastAsia="仿宋_GB2312"/>
                <w:sz w:val="28"/>
                <w:shd w:val="clear" w:color="auto" w:fill="FFFFFF"/>
              </w:rPr>
              <w:t xml:space="preserve">  审核人：                </w:t>
            </w:r>
            <w:r>
              <w:rPr>
                <w:rFonts w:hint="eastAsia" w:eastAsia="仿宋_GB2312"/>
                <w:sz w:val="28"/>
                <w:shd w:val="clear" w:color="auto" w:fill="FFFFFF"/>
                <w:lang w:eastAsia="zh-CN"/>
              </w:rPr>
              <w:t>科</w:t>
            </w:r>
            <w:r>
              <w:rPr>
                <w:rFonts w:hint="eastAsia" w:eastAsia="仿宋_GB2312"/>
                <w:sz w:val="28"/>
                <w:shd w:val="clear" w:color="auto" w:fill="FFFFFF"/>
              </w:rPr>
              <w:t>室负责人：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备注</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bl>
    <w:p>
      <w:pPr>
        <w:keepNext w:val="0"/>
        <w:keepLines w:val="0"/>
        <w:pageBreakBefore w:val="0"/>
        <w:widowControl/>
        <w:kinsoku/>
        <w:wordWrap/>
        <w:overflowPunct/>
        <w:topLinePunct w:val="0"/>
        <w:autoSpaceDE/>
        <w:bidi w:val="0"/>
        <w:adjustRightInd/>
        <w:snapToGrid/>
        <w:spacing w:before="0" w:beforeLines="0" w:after="0" w:afterLines="0" w:line="240" w:lineRule="auto"/>
        <w:ind w:left="0" w:leftChars="0" w:right="0" w:rightChars="0" w:firstLine="0" w:firstLineChars="0"/>
        <w:jc w:val="left"/>
        <w:textAlignment w:val="auto"/>
        <w:outlineLvl w:val="9"/>
        <w:rPr>
          <w:rFonts w:eastAsia="仿宋_GB2312"/>
          <w:kern w:val="0"/>
          <w:sz w:val="32"/>
          <w:szCs w:val="30"/>
        </w:rPr>
        <w:sectPr>
          <w:pgSz w:w="11906" w:h="16838"/>
          <w:pgMar w:top="2097" w:right="1474" w:bottom="1984" w:left="1587" w:header="851" w:footer="1814" w:gutter="0"/>
          <w:cols w:space="720" w:num="1"/>
          <w:formProt w:val="0"/>
          <w:docGrid w:type="lines" w:linePitch="435" w:charSpace="0"/>
        </w:sectPr>
      </w:pPr>
    </w:p>
    <w:p>
      <w:pPr>
        <w:keepNext w:val="0"/>
        <w:keepLines w:val="0"/>
        <w:pageBreakBefore w:val="0"/>
        <w:widowControl/>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left"/>
        <w:outlineLvl w:val="9"/>
        <w:rPr>
          <w:rFonts w:hint="eastAsia" w:ascii="仿宋" w:hAnsi="仿宋" w:eastAsia="仿宋"/>
          <w:sz w:val="32"/>
          <w:shd w:val="clear" w:color="auto" w:fill="FFFFFF"/>
          <w:lang w:eastAsia="zh-CN"/>
        </w:rPr>
      </w:pPr>
      <w:r>
        <w:rPr>
          <w:rFonts w:hint="eastAsia" w:ascii="仿宋" w:hAnsi="仿宋" w:eastAsia="仿宋"/>
          <w:sz w:val="32"/>
          <w:shd w:val="clear" w:color="auto" w:fill="FFFFFF"/>
          <w:lang w:eastAsia="zh-CN"/>
        </w:rPr>
        <w:t>附件</w:t>
      </w:r>
      <w:r>
        <w:rPr>
          <w:rFonts w:hint="eastAsia" w:ascii="仿宋" w:hAnsi="仿宋" w:eastAsia="仿宋"/>
          <w:sz w:val="32"/>
          <w:shd w:val="clear" w:color="auto" w:fill="FFFFFF"/>
          <w:lang w:val="en-US" w:eastAsia="zh-CN"/>
        </w:rPr>
        <w:t>3</w:t>
      </w:r>
    </w:p>
    <w:p>
      <w:pPr>
        <w:pStyle w:val="4"/>
        <w:keepNext w:val="0"/>
        <w:keepLines w:val="0"/>
        <w:pageBreakBefore w:val="0"/>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eastAsia="方正小标宋简体"/>
          <w:sz w:val="36"/>
          <w:lang w:val="zh-CN"/>
        </w:rPr>
      </w:pPr>
      <w:r>
        <w:rPr>
          <w:rFonts w:hint="eastAsia" w:eastAsia="方正小标宋简体"/>
          <w:sz w:val="36"/>
          <w:lang w:val="en-US" w:eastAsia="zh-CN"/>
        </w:rPr>
        <w:t>伊通满族自治县</w:t>
      </w:r>
      <w:r>
        <w:rPr>
          <w:rFonts w:eastAsia="方正小标宋简体"/>
          <w:sz w:val="36"/>
          <w:lang w:val="zh-CN"/>
        </w:rPr>
        <w:t>卫生健康</w:t>
      </w:r>
      <w:r>
        <w:rPr>
          <w:rFonts w:hint="eastAsia" w:eastAsia="方正小标宋简体"/>
          <w:sz w:val="36"/>
          <w:lang w:val="en-US" w:eastAsia="zh-CN"/>
        </w:rPr>
        <w:t>局</w:t>
      </w:r>
      <w:r>
        <w:rPr>
          <w:rFonts w:eastAsia="方正小标宋简体"/>
          <w:sz w:val="36"/>
          <w:lang w:val="zh-CN"/>
        </w:rPr>
        <w:t>重大行政执法决定事项目</w:t>
      </w:r>
      <w:r>
        <w:rPr>
          <w:rFonts w:hint="eastAsia" w:eastAsia="方正小标宋简体"/>
          <w:sz w:val="36"/>
          <w:lang w:val="zh-CN"/>
        </w:rPr>
        <w:t>录</w:t>
      </w:r>
    </w:p>
    <w:tbl>
      <w:tblPr>
        <w:tblStyle w:val="2"/>
        <w:tblW w:w="14655" w:type="dxa"/>
        <w:tblInd w:w="-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60"/>
        <w:gridCol w:w="2765"/>
        <w:gridCol w:w="5365"/>
        <w:gridCol w:w="4411"/>
        <w:gridCol w:w="1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0"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序号</w:t>
            </w:r>
          </w:p>
        </w:tc>
        <w:tc>
          <w:tcPr>
            <w:tcW w:w="2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类别</w:t>
            </w:r>
          </w:p>
        </w:tc>
        <w:tc>
          <w:tcPr>
            <w:tcW w:w="5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事项名称</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法律法规规章依据</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67" w:hRule="atLeast"/>
        </w:trPr>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p>
        </w:tc>
        <w:tc>
          <w:tcPr>
            <w:tcW w:w="276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行政许可类</w:t>
            </w:r>
          </w:p>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通过听证程序或者涉及重大利益作出的行政许可事项决定</w:t>
            </w:r>
          </w:p>
        </w:tc>
        <w:tc>
          <w:tcPr>
            <w:tcW w:w="5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有关通过听证程序或者涉及重大利益作出的行政许可事项决定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《中华人民共和国行政许可法》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6"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p>
        </w:tc>
        <w:tc>
          <w:tcPr>
            <w:tcW w:w="27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b/>
                <w:bCs/>
                <w:color w:val="000000"/>
                <w:kern w:val="0"/>
                <w:sz w:val="24"/>
                <w:szCs w:val="24"/>
              </w:rPr>
            </w:pPr>
          </w:p>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b/>
                <w:bCs/>
                <w:color w:val="000000"/>
                <w:kern w:val="0"/>
                <w:sz w:val="24"/>
                <w:szCs w:val="24"/>
              </w:rPr>
            </w:pPr>
          </w:p>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行政处罚类</w:t>
            </w:r>
          </w:p>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对重大违法行为给予吊销许可证、责令停产停业；对个人、法人和其他组织处以较大数额罚款或没收违法所得、没收非法财物达到较大数额的重大行政处罚决定；其他通过听证程序作出的较大行政处罚决定</w:t>
            </w: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违反艾滋病防治条例规定的处罚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《艾滋病防治条例》、《</w:t>
            </w:r>
            <w:r>
              <w:rPr>
                <w:rFonts w:hint="eastAsia" w:ascii="仿宋" w:hAnsi="仿宋" w:eastAsia="仿宋" w:cs="仿宋"/>
                <w:color w:val="000000"/>
                <w:kern w:val="0"/>
                <w:sz w:val="24"/>
                <w:szCs w:val="24"/>
                <w:lang w:eastAsia="zh-CN"/>
              </w:rPr>
              <w:t>吉林</w:t>
            </w:r>
            <w:r>
              <w:rPr>
                <w:rFonts w:hint="eastAsia" w:ascii="仿宋" w:hAnsi="仿宋" w:eastAsia="仿宋" w:cs="仿宋"/>
                <w:color w:val="000000"/>
                <w:kern w:val="0"/>
                <w:sz w:val="24"/>
                <w:szCs w:val="24"/>
              </w:rPr>
              <w:t>省艾滋病防治条例》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1"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违反病原微生物实验室生物安全管理条例规定的处罚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《病原微生物实验室生物安全管理条例》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1"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4</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违反产前诊断技术管理办法规定的处罚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《产前诊断技术管理办法》、《中华人民共和国母婴保健法实施办法》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5</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违反处方管理办法规定的处罚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《处方管理办法》、《医疗机构管理条例》、《中华人民共和国执业医师法》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21"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6</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违反传染病防治规定的处罚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《突发公共卫生事件交通应急规定》、《中华人民共和国传染病防治法实施办法》、《中华人民共和国传染病防治法》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21"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7</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违反传染性非典型肺炎防治管理办法规定的处罚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《传染性非典型肺炎防治管理办法》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8</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违反单采血浆站管理办法规定的处罚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《单采血浆站管理办法》、《血液制品管理条例》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9</w:t>
            </w:r>
          </w:p>
        </w:tc>
        <w:tc>
          <w:tcPr>
            <w:tcW w:w="27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违反放射诊疗管理规定的处罚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《放射诊疗管理规定》</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10</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违反公共场所卫生管理规定的处罚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《公共场所卫生管理条例实施细则》、《公共场所卫生管理条例》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1</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违反护士条例规定的处罚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《护士条例》、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2</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违反计划生育技术服务管理规定的处罚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《计划生育技术服务管理条例》、《计划生育技术服务管理条例实施细则》</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13</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违反禁止非医学需要的胎儿性别鉴定和选择性别人工终止妊娠的规定的处罚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《禁止非医学需要的胎儿性别鉴定和选择性别人工终止妊娠的规定》、</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4</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违反精神卫生法规定的处罚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《中华人民共和国精神卫生法》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5</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违反抗菌药物临床应用管理办法规定的处罚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《抗菌药物临床应用管理办法》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6</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违反麻醉药品和精神药品管理条例规定的处罚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《麻醉药品和精神药品管理条例》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7</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违反母婴保健法规定的处罚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《中华人民共和国母婴保健法》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18</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违反脐带血造血干细胞库管理规定的处罚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《脐带血造血干细胞库管理办法（试行）》</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19</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违反人口与计划生育法规定的处罚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《中华人民共和国人口与计划生育法》</w:t>
            </w:r>
            <w:r>
              <w:rPr>
                <w:rFonts w:hint="eastAsia" w:ascii="仿宋" w:hAnsi="仿宋" w:eastAsia="仿宋" w:cs="仿宋"/>
                <w:color w:val="000000"/>
                <w:kern w:val="0"/>
                <w:sz w:val="24"/>
                <w:szCs w:val="24"/>
                <w:lang w:eastAsia="zh-CN"/>
              </w:rPr>
              <w:t>《吉林省人口与计划生育条例》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0</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违反人类辅助生殖技术管理办法规定的处罚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《人类辅助生殖技术管理办法》、《医疗机构管理条例》、《医疗机构管理条例实施细则》</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1</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违反人类精子库管理办法规定的处罚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《人类精子库管理办法》、《医疗机构管理条例》、《医疗机构管理条例实施细则》</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2</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违反人体器官移植条例规定的处罚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《人体器官移植条例》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3</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违反生活饮用水卫生监督管理办法的处罚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《生活饮用水卫生监督管理办法》</w:t>
            </w:r>
            <w:r>
              <w:rPr>
                <w:rFonts w:hint="eastAsia" w:ascii="仿宋" w:hAnsi="仿宋" w:eastAsia="仿宋" w:cs="仿宋"/>
                <w:color w:val="000000"/>
                <w:kern w:val="0"/>
                <w:sz w:val="24"/>
                <w:szCs w:val="24"/>
                <w:lang w:eastAsia="zh-CN"/>
              </w:rPr>
              <w:t>《吉林省生活饮用水卫生监督管理条例》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4</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违反突发公共卫生事件应急条例规定的处罚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《突发公共卫生事件应急条例》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5</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违反突发公共卫生事件与传染病疫情监测信息报告管理办法规定的处罚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《突发公共卫生事件与传染病疫情监测信息报告管理办法》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6</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违反外国医师来华短期行医暂行管理办法规定的处罚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《外国医师来华短期行医暂行管理办法》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27</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违反献血法规定的处罚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《中华人民共和国献血法》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28</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违反乡村医生从业管理条例规定的处罚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《乡村医生从业管理条例》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29</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违反消毒管理办法规定的处罚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《消毒管理办法》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30</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违反性病防治管理办法规定的处罚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《性病防治管理办法》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1</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违反学校卫生工作条例规定的处罚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《学校卫生工作条例》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2</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违反血吸虫病防治条例规定的处罚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《血吸虫病防治条例》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3</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违反血液制品管理条例规定的处罚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《血液制品管理条例》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4</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违反药品不良反应报告和监测管理办法规定的处罚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《药品不良反应报告和监测管理办法》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7"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5</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违反医疗废物管理条例规定的处罚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《医疗废物管理条例》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6"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ascii="仿宋" w:hAnsi="仿宋" w:eastAsia="仿宋" w:cs="仿宋"/>
                <w:color w:val="000000"/>
                <w:sz w:val="28"/>
                <w:szCs w:val="28"/>
              </w:rPr>
            </w:pPr>
            <w:r>
              <w:rPr>
                <w:rFonts w:hint="eastAsia" w:ascii="仿宋" w:hAnsi="仿宋" w:eastAsia="仿宋" w:cs="仿宋"/>
                <w:color w:val="000000"/>
                <w:kern w:val="0"/>
                <w:sz w:val="28"/>
                <w:szCs w:val="28"/>
              </w:rPr>
              <w:t>3</w:t>
            </w:r>
            <w:r>
              <w:rPr>
                <w:rFonts w:hint="eastAsia" w:ascii="仿宋" w:hAnsi="仿宋" w:eastAsia="仿宋" w:cs="仿宋"/>
                <w:color w:val="000000"/>
                <w:kern w:val="0"/>
                <w:sz w:val="28"/>
                <w:szCs w:val="28"/>
                <w:lang w:val="en-US" w:eastAsia="zh-CN"/>
              </w:rPr>
              <w:t>6</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违反医疗机构管理条例规定的处罚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《医疗机构管理条例》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37</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违反医疗机构临床用血管理办法规定的处罚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《医疗机构临床用血管理办法》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38</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违反医疗质量管理办法规定的处罚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《医疗事故处理条例》、《医疗质量管理办法》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39</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违反疫苗流通和预防接种管理条例规定的处罚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lang w:eastAsia="zh-CN"/>
              </w:rPr>
              <w:t>《中华人民共和国疫苗管理法》</w:t>
            </w:r>
            <w:r>
              <w:rPr>
                <w:rFonts w:hint="eastAsia" w:ascii="仿宋" w:hAnsi="仿宋" w:eastAsia="仿宋" w:cs="仿宋"/>
                <w:color w:val="000000"/>
                <w:kern w:val="0"/>
                <w:sz w:val="24"/>
                <w:szCs w:val="24"/>
              </w:rPr>
              <w:t>《疫苗流通和预防接种管理条例》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40</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违反</w:t>
            </w:r>
            <w:r>
              <w:rPr>
                <w:rFonts w:hint="eastAsia" w:ascii="仿宋" w:hAnsi="仿宋" w:eastAsia="仿宋" w:cs="仿宋"/>
                <w:color w:val="000000"/>
                <w:kern w:val="0"/>
                <w:sz w:val="24"/>
                <w:szCs w:val="24"/>
                <w:lang w:eastAsia="zh-CN"/>
              </w:rPr>
              <w:t>吉林</w:t>
            </w:r>
            <w:r>
              <w:rPr>
                <w:rFonts w:hint="eastAsia" w:ascii="仿宋" w:hAnsi="仿宋" w:eastAsia="仿宋" w:cs="仿宋"/>
                <w:color w:val="000000"/>
                <w:kern w:val="0"/>
                <w:sz w:val="24"/>
                <w:szCs w:val="24"/>
              </w:rPr>
              <w:t>省爱国卫生</w:t>
            </w:r>
            <w:r>
              <w:rPr>
                <w:rFonts w:hint="eastAsia" w:ascii="仿宋" w:hAnsi="仿宋" w:eastAsia="仿宋" w:cs="仿宋"/>
                <w:color w:val="000000"/>
                <w:kern w:val="0"/>
                <w:sz w:val="24"/>
                <w:szCs w:val="24"/>
                <w:lang w:eastAsia="zh-CN"/>
              </w:rPr>
              <w:t>工作</w:t>
            </w:r>
            <w:r>
              <w:rPr>
                <w:rFonts w:hint="eastAsia" w:ascii="仿宋" w:hAnsi="仿宋" w:eastAsia="仿宋" w:cs="仿宋"/>
                <w:color w:val="000000"/>
                <w:kern w:val="0"/>
                <w:sz w:val="24"/>
                <w:szCs w:val="24"/>
              </w:rPr>
              <w:t>条例规定的处罚</w:t>
            </w:r>
            <w:r>
              <w:rPr>
                <w:rFonts w:hint="eastAsia" w:ascii="仿宋" w:hAnsi="仿宋" w:eastAsia="仿宋" w:cs="仿宋"/>
                <w:color w:val="000000"/>
                <w:kern w:val="0"/>
                <w:sz w:val="24"/>
                <w:szCs w:val="24"/>
                <w:lang w:eastAsia="zh-CN"/>
              </w:rPr>
              <w:t>、四平市爱国卫生条例规定的处罚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eastAsia="zh-CN"/>
              </w:rPr>
              <w:t>吉林</w:t>
            </w:r>
            <w:r>
              <w:rPr>
                <w:rFonts w:hint="eastAsia" w:ascii="仿宋" w:hAnsi="仿宋" w:eastAsia="仿宋" w:cs="仿宋"/>
                <w:color w:val="000000"/>
                <w:kern w:val="0"/>
                <w:sz w:val="24"/>
                <w:szCs w:val="24"/>
              </w:rPr>
              <w:t>省爱国卫生</w:t>
            </w:r>
            <w:r>
              <w:rPr>
                <w:rFonts w:hint="eastAsia" w:ascii="仿宋" w:hAnsi="仿宋" w:eastAsia="仿宋" w:cs="仿宋"/>
                <w:color w:val="000000"/>
                <w:kern w:val="0"/>
                <w:sz w:val="24"/>
                <w:szCs w:val="24"/>
                <w:lang w:eastAsia="zh-CN"/>
              </w:rPr>
              <w:t>工作</w:t>
            </w:r>
            <w:r>
              <w:rPr>
                <w:rFonts w:hint="eastAsia" w:ascii="仿宋" w:hAnsi="仿宋" w:eastAsia="仿宋" w:cs="仿宋"/>
                <w:color w:val="000000"/>
                <w:kern w:val="0"/>
                <w:sz w:val="24"/>
                <w:szCs w:val="24"/>
              </w:rPr>
              <w:t>条例》</w:t>
            </w:r>
            <w:r>
              <w:rPr>
                <w:rFonts w:hint="eastAsia" w:ascii="仿宋" w:hAnsi="仿宋" w:eastAsia="仿宋" w:cs="仿宋"/>
                <w:color w:val="000000"/>
                <w:kern w:val="0"/>
                <w:sz w:val="24"/>
                <w:szCs w:val="24"/>
                <w:lang w:eastAsia="zh-CN"/>
              </w:rPr>
              <w:t>《四平市爱国卫生条例》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41</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违反执业医师法规定的处罚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《中华人民共和国执业医师法》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42</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违法吉林省保健用品管理条例规定的处罚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《吉林省保健用品管理条例》</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center"/>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43</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4"/>
                <w:szCs w:val="24"/>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违反职业病防治法规定的处罚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《中华人民共和国职业病防治法》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3" w:hRule="atLeast"/>
        </w:trPr>
        <w:tc>
          <w:tcPr>
            <w:tcW w:w="6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jc w:val="center"/>
              <w:textAlignment w:val="bottom"/>
              <w:outlineLvl w:val="9"/>
              <w:rPr>
                <w:rFonts w:hint="eastAsia" w:ascii="仿宋" w:hAnsi="仿宋" w:eastAsia="仿宋" w:cs="仿宋"/>
                <w:color w:val="000000"/>
                <w:sz w:val="28"/>
                <w:szCs w:val="28"/>
                <w:lang w:eastAsia="zh-CN"/>
              </w:rPr>
            </w:pPr>
            <w:r>
              <w:rPr>
                <w:rFonts w:hint="eastAsia" w:ascii="仿宋" w:hAnsi="仿宋" w:eastAsia="仿宋" w:cs="仿宋"/>
                <w:color w:val="000000"/>
                <w:kern w:val="0"/>
                <w:sz w:val="28"/>
                <w:szCs w:val="28"/>
                <w:lang w:val="en-US" w:eastAsia="zh-CN"/>
              </w:rPr>
              <w:t>44</w:t>
            </w:r>
          </w:p>
        </w:tc>
        <w:tc>
          <w:tcPr>
            <w:tcW w:w="27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c>
          <w:tcPr>
            <w:tcW w:w="536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违反职业病诊断与鉴定管理办法规定的处罚</w:t>
            </w:r>
          </w:p>
        </w:tc>
        <w:tc>
          <w:tcPr>
            <w:tcW w:w="44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textAlignment w:val="center"/>
              <w:outlineLvl w:val="9"/>
              <w:rPr>
                <w:rFonts w:ascii="仿宋" w:hAnsi="仿宋" w:eastAsia="仿宋" w:cs="仿宋"/>
                <w:color w:val="000000"/>
                <w:sz w:val="24"/>
                <w:szCs w:val="24"/>
              </w:rPr>
            </w:pPr>
            <w:r>
              <w:rPr>
                <w:rFonts w:hint="eastAsia" w:ascii="仿宋" w:hAnsi="仿宋" w:eastAsia="仿宋" w:cs="仿宋"/>
                <w:color w:val="000000"/>
                <w:kern w:val="0"/>
                <w:sz w:val="24"/>
                <w:szCs w:val="24"/>
              </w:rPr>
              <w:t>《职业病诊断与鉴定管理办法》</w:t>
            </w:r>
          </w:p>
        </w:tc>
        <w:tc>
          <w:tcPr>
            <w:tcW w:w="14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bidi w:val="0"/>
              <w:adjustRightInd/>
              <w:snapToGrid/>
              <w:spacing w:before="0" w:beforeLines="0" w:after="0" w:afterLines="0" w:line="360" w:lineRule="auto"/>
              <w:ind w:left="0" w:leftChars="0" w:right="0" w:rightChars="0"/>
              <w:outlineLvl w:val="9"/>
              <w:rPr>
                <w:rFonts w:ascii="仿宋" w:hAnsi="仿宋" w:eastAsia="仿宋" w:cs="仿宋"/>
                <w:color w:val="000000"/>
                <w:sz w:val="28"/>
                <w:szCs w:val="28"/>
              </w:rPr>
            </w:pPr>
          </w:p>
        </w:tc>
      </w:tr>
    </w:tbl>
    <w:p>
      <w:pPr>
        <w:rPr>
          <w:rFonts w:hint="eastAsia" w:ascii="仿宋" w:hAnsi="仿宋" w:eastAsia="仿宋" w:cs="仿宋"/>
          <w:sz w:val="32"/>
          <w:szCs w:val="32"/>
        </w:rPr>
      </w:pPr>
    </w:p>
    <w:sectPr>
      <w:pgSz w:w="16838" w:h="11906" w:orient="landscape"/>
      <w:pgMar w:top="1803" w:right="1440" w:bottom="1803"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14979"/>
    <w:rsid w:val="05BF0210"/>
    <w:rsid w:val="0F981B0A"/>
    <w:rsid w:val="1C503EA8"/>
    <w:rsid w:val="24C17C5D"/>
    <w:rsid w:val="2EAA644F"/>
    <w:rsid w:val="38024A6F"/>
    <w:rsid w:val="3C3A2659"/>
    <w:rsid w:val="4B712F47"/>
    <w:rsid w:val="5D014979"/>
    <w:rsid w:val="6FD8289A"/>
    <w:rsid w:val="734337DC"/>
    <w:rsid w:val="7A4D4DB1"/>
    <w:rsid w:val="7B123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
    <w:basedOn w:val="1"/>
    <w:qFormat/>
    <w:uiPriority w:val="0"/>
    <w:pPr>
      <w:widowControl/>
      <w:snapToGrid w:val="0"/>
    </w:pPr>
    <w:rPr>
      <w:rFonts w:eastAsia="仿宋_GB2312"/>
      <w:kern w:val="0"/>
      <w:sz w:val="3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2019-12-26T23:59:00Z</dcterms:created>
  <dc:creator>云雾滴</dc:creator>
  <cp:lastModifiedBy>高静</cp:lastModifiedBy>
  <cp:lastPrinted>2020-09-02T04:59:00Z</cp:lastPrinted>
  <dcterms:modified xsi:type="dcterms:W3CDTF">2020-09-03T07:29:56Z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