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三、12345+3个制度</w:t>
      </w:r>
    </w:p>
    <w:p>
      <w:pPr>
        <w:widowControl/>
        <w:shd w:val="clear" w:color="auto" w:fill="FFFFFF"/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shd w:val="clear" w:color="auto" w:fill="FFFFFF"/>
          <w:lang w:eastAsia="zh-CN"/>
        </w:rPr>
      </w:pPr>
    </w:p>
    <w:p>
      <w:pPr>
        <w:widowControl/>
        <w:shd w:val="clear" w:color="auto" w:fill="FFFFFF"/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shd w:val="clear" w:color="auto" w:fill="FFFFFF"/>
          <w:lang w:eastAsia="zh-CN"/>
        </w:rPr>
        <w:t>中共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shd w:val="clear" w:color="auto" w:fill="FFFFFF"/>
          <w:lang w:val="en-US" w:eastAsia="zh-CN"/>
        </w:rPr>
        <w:t>伊通满族自治县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shd w:val="clear" w:color="auto" w:fill="FFFFFF"/>
        </w:rPr>
        <w:t>委办公室</w:t>
      </w:r>
    </w:p>
    <w:p>
      <w:pPr>
        <w:widowControl/>
        <w:shd w:val="clear" w:color="auto" w:fill="FFFFFF"/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shd w:val="clear" w:color="auto" w:fill="FFFFFF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shd w:val="clear" w:color="auto" w:fill="FFFFFF"/>
          <w:lang w:val="en-US" w:eastAsia="zh-CN"/>
        </w:rPr>
        <w:t>伊通县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shd w:val="clear" w:color="auto" w:fill="FFFFFF"/>
        </w:rPr>
        <w:t>档案局）</w:t>
      </w:r>
      <w:bookmarkStart w:id="12" w:name="_GoBack"/>
      <w:bookmarkEnd w:id="12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shd w:val="clear" w:color="auto" w:fill="FFFFFF"/>
        </w:rPr>
        <w:t>行政执法公示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shd w:val="clear" w:color="auto" w:fill="FFFFFF"/>
          <w:lang w:eastAsia="zh-CN"/>
        </w:rPr>
        <w:t>制度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shd w:val="clear" w:color="auto" w:fill="FFFFFF"/>
          <w:lang w:val="en-US" w:eastAsia="zh-CN"/>
        </w:rPr>
        <w:t>（试行）</w:t>
      </w:r>
    </w:p>
    <w:p>
      <w:pPr>
        <w:widowControl/>
        <w:shd w:val="clear" w:color="auto" w:fill="FFFFFF"/>
        <w:spacing w:line="640" w:lineRule="exact"/>
        <w:jc w:val="center"/>
        <w:rPr>
          <w:rFonts w:ascii="黑体" w:hAnsi="黑体" w:eastAsia="黑体" w:cs="黑体"/>
          <w:b/>
          <w:color w:val="auto"/>
          <w:kern w:val="0"/>
          <w:sz w:val="44"/>
          <w:szCs w:val="44"/>
          <w:shd w:val="clear" w:color="auto" w:fill="FFFFFF"/>
        </w:rPr>
      </w:pPr>
    </w:p>
    <w:p>
      <w:pPr>
        <w:widowControl/>
        <w:shd w:val="clear" w:color="auto" w:fill="FFFFFF"/>
        <w:spacing w:line="640" w:lineRule="exact"/>
        <w:ind w:firstLine="640" w:firstLineChars="200"/>
        <w:jc w:val="left"/>
        <w:rPr>
          <w:rFonts w:ascii="黑体" w:hAnsi="黑体" w:eastAsia="黑体" w:cs="黑体"/>
          <w:b/>
          <w:color w:val="auto"/>
          <w:kern w:val="0"/>
          <w:sz w:val="44"/>
          <w:szCs w:val="4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第一条为全面实施行政执法公示制度，提高行政执法工作透明度，保障和监督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  <w:t>伊通县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委办公室（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  <w:t>县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档案局）依法行政，切实保护公民、法人和其他组织的合法权益，加快建设法治政府，优化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  <w:t>伊通县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营商环境，根据有关法律法规规定，结合我办实际，制定本办法。</w:t>
      </w:r>
    </w:p>
    <w:p>
      <w:pPr>
        <w:widowControl/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bookmarkStart w:id="0" w:name="第二章公示公开内容"/>
      <w:bookmarkEnd w:id="0"/>
      <w:bookmarkStart w:id="1" w:name="3"/>
      <w:bookmarkEnd w:id="1"/>
      <w:bookmarkStart w:id="2" w:name="sub22679318_3"/>
      <w:bookmarkEnd w:id="2"/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第二条事前公开主要是公开行政执法主体、人员、职责、权限、检查事项清单、依据、程序、监督方式、救济途径等信息，并根据法律、法规、规章立改废和部门机构职能调整等情况动态调整。</w:t>
      </w:r>
    </w:p>
    <w:p>
      <w:pPr>
        <w:widowControl/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第三条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  <w:t>伊通县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委办公室（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  <w:t>县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档案局）接受公民、法人或者其他组织有权对政执法人员的执法行为进行监督和举报。主动公示接受监督举报的地址、邮编、电话、邮箱及受理反馈程序。</w:t>
      </w:r>
    </w:p>
    <w:p>
      <w:pPr>
        <w:widowControl/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第四条行政执法人员进行监督检查、调查取证、告知送达等执法活动时应当出示执法证件，出具执法文书，告知行政相对人执法事由、执法依据、权利义务等内容，并做好说明解释工作。</w:t>
      </w:r>
    </w:p>
    <w:p>
      <w:pPr>
        <w:widowControl/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第五条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  <w:t>伊通县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委办公室（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  <w:t>县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档案局）作出的行政许可、行政处罚、行政检查决定（结果），除法律、法规、规章另有规定外，应当予以公开，接受社会监督。</w:t>
      </w:r>
    </w:p>
    <w:p>
      <w:pPr>
        <w:widowControl/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第六条有下列情形之一的行政执法决定（结果）信息，不予公开：</w:t>
      </w:r>
    </w:p>
    <w:p>
      <w:pPr>
        <w:widowControl/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（一）行政相对人是未成年人的；</w:t>
      </w:r>
    </w:p>
    <w:p>
      <w:pPr>
        <w:widowControl/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（二）案件主要事实涉及国家秘密、商业秘密、个人隐私的；</w:t>
      </w:r>
    </w:p>
    <w:p>
      <w:pPr>
        <w:widowControl/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（三）公开后可能危及国家安全、公共安全、经济安全和社会稳定的；</w:t>
      </w:r>
    </w:p>
    <w:p>
      <w:pPr>
        <w:widowControl/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（四）可能妨害正常执法活动的执法信息；</w:t>
      </w:r>
    </w:p>
    <w:p>
      <w:pPr>
        <w:widowControl/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（五）国家、省人民政府及其主管部门、市政府认为不适宜公开的其他行政执法决定（结果）信息。</w:t>
      </w:r>
    </w:p>
    <w:p>
      <w:pPr>
        <w:widowControl/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法律、法规、规章对行政执法决定（结果）公开另有规定的，从其规定。</w:t>
      </w:r>
    </w:p>
    <w:p>
      <w:pPr>
        <w:pStyle w:val="2"/>
        <w:widowControl/>
        <w:shd w:val="clear" w:color="auto" w:fill="FFFFFF"/>
        <w:spacing w:beforeAutospacing="0" w:afterAutospacing="0" w:line="640" w:lineRule="exact"/>
        <w:ind w:firstLine="640" w:firstLineChars="200"/>
        <w:jc w:val="both"/>
        <w:rPr>
          <w:rFonts w:hint="default" w:ascii="仿宋" w:hAnsi="仿宋" w:eastAsia="仿宋" w:cs="仿宋"/>
          <w:b w:val="0"/>
          <w:bCs/>
          <w:color w:val="auto"/>
          <w:sz w:val="32"/>
          <w:szCs w:val="32"/>
        </w:rPr>
      </w:pPr>
      <w:bookmarkStart w:id="3" w:name="4"/>
      <w:bookmarkEnd w:id="3"/>
      <w:bookmarkStart w:id="4" w:name="sub22679318_4"/>
      <w:bookmarkEnd w:id="4"/>
      <w:bookmarkStart w:id="5" w:name="第三章公示公开载体"/>
      <w:bookmarkEnd w:id="5"/>
      <w:r>
        <w:rPr>
          <w:rFonts w:ascii="仿宋" w:hAnsi="仿宋" w:eastAsia="仿宋" w:cs="仿宋"/>
          <w:b w:val="0"/>
          <w:bCs/>
          <w:color w:val="auto"/>
          <w:sz w:val="32"/>
          <w:szCs w:val="32"/>
          <w:shd w:val="clear" w:color="auto" w:fill="FFFFFF"/>
        </w:rPr>
        <w:t>第七条行政执法公示除不予公开的信息外，应当公示以下主要内容：</w:t>
      </w: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（一）行政执法主体资格、实施主体（承办机构）；</w:t>
      </w: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（二）行政执法人员信息；</w:t>
      </w: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（三）行政执法机关的主要职责；</w:t>
      </w: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（四）行政执法依据；</w:t>
      </w: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（五）行政许可的事项、依据、条件、数量、程序、期限、费用等；</w:t>
      </w: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（六）行政处罚的依据、种类、幅度、程序；</w:t>
      </w: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（七）行政强制的种类和行政强制实施与执行的权限、范围、条件、程序、方式等；</w:t>
      </w: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（八）行政许可决定、行政处罚决定、行政检查决定、（结果）；</w:t>
      </w: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（九）行政检查情况；</w:t>
      </w: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（十）行政执法机关随机抽查事项清单；</w:t>
      </w: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（十一）行政许可、行政确认等事项需提交的全部材料目录、申请书示范文本；</w:t>
      </w: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（十二）行政执法职权运行流程图；</w:t>
      </w: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（十三）行政管理相对人依法享有的权利；</w:t>
      </w: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（十四）行政管理相对人的救济途径、方式和期限等；</w:t>
      </w: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（十五）投诉举报的方式和途径；</w:t>
      </w: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（十六）行政执法机关的办公电话、通信地址、电子邮箱、网址等；</w:t>
      </w: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（十七）行政执法责任制；</w:t>
      </w: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（十八）其他应当公示的内容。</w:t>
      </w:r>
    </w:p>
    <w:p>
      <w:pPr>
        <w:widowControl/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第八条按照“谁执法、谁公开”的原则，以网络平台为主要载体，以政府文件、办公场所等为补充，不断拓展公开渠道方式，全面、准确、及时公开有关行政执法信息。法律法规规章另有规定的，从其规定。</w:t>
      </w:r>
    </w:p>
    <w:p>
      <w:pPr>
        <w:pStyle w:val="2"/>
        <w:widowControl/>
        <w:shd w:val="clear" w:color="auto" w:fill="FFFFFF"/>
        <w:spacing w:beforeAutospacing="0" w:afterAutospacing="0" w:line="640" w:lineRule="exact"/>
        <w:ind w:firstLine="640" w:firstLineChars="200"/>
        <w:jc w:val="both"/>
        <w:rPr>
          <w:rFonts w:hint="default" w:ascii="仿宋" w:hAnsi="仿宋" w:eastAsia="仿宋" w:cs="仿宋"/>
          <w:b w:val="0"/>
          <w:bCs/>
          <w:color w:val="auto"/>
          <w:sz w:val="32"/>
          <w:szCs w:val="32"/>
        </w:rPr>
      </w:pPr>
      <w:bookmarkStart w:id="6" w:name="sub22679318_5"/>
      <w:bookmarkEnd w:id="6"/>
      <w:bookmarkStart w:id="7" w:name="5"/>
      <w:bookmarkEnd w:id="7"/>
      <w:bookmarkStart w:id="8" w:name="第四章公示公开程序"/>
      <w:bookmarkEnd w:id="8"/>
      <w:r>
        <w:rPr>
          <w:rFonts w:ascii="仿宋" w:hAnsi="仿宋" w:eastAsia="仿宋" w:cs="仿宋"/>
          <w:b w:val="0"/>
          <w:bCs/>
          <w:color w:val="auto"/>
          <w:sz w:val="32"/>
          <w:szCs w:val="32"/>
          <w:shd w:val="clear" w:color="auto" w:fill="FFFFFF"/>
        </w:rPr>
        <w:t>第九条 编制《行政执法事项清单》，全面、准确梳理行政执法主体、职责、权限、依据、程序等事前公开内容。</w:t>
      </w:r>
    </w:p>
    <w:p>
      <w:pPr>
        <w:widowControl/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第十条各类行政执法决定（结果）应当自该信息形成或者变更之日起7个工作日内予以公开。</w:t>
      </w:r>
    </w:p>
    <w:p>
      <w:pPr>
        <w:widowControl/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法律、法规、规章对公开的时限另有规定的，从其规定。</w:t>
      </w:r>
    </w:p>
    <w:p>
      <w:pPr>
        <w:widowControl/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第十一条行政执法决定（结果）信息公开满5年的，可以从公示载体上撤下。但行政相对人是自然人的，公开满2年的，可以从公示载体上撤下。已经公开的原行政执法决定（结果）被依法撤销、确认违法或者要求重新作出的，应当及时撤下公开的原行政处罚案件信息，并作出必要的说明。</w:t>
      </w:r>
    </w:p>
    <w:p>
      <w:pPr>
        <w:widowControl/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第十二条公开行政执法信息应当进行内部审核，明确审查的程序和责任，对拟公示的信息依法进行审查，未经审查不得发布。</w:t>
      </w:r>
    </w:p>
    <w:p>
      <w:pPr>
        <w:widowControl/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第十三条发现公开的行政执法信息不准确的，应当及时更正。公民、法人或者其他组织有证据证明公示的行政执法信息不准确的，有权要求实施公开的行政执法部门予以更正；行政执法部门应当及时作出处理。</w:t>
      </w:r>
    </w:p>
    <w:p>
      <w:pPr>
        <w:widowControl/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bookmarkStart w:id="9" w:name="第五章监督检查"/>
      <w:bookmarkEnd w:id="9"/>
      <w:bookmarkStart w:id="10" w:name="sub22679318_6"/>
      <w:bookmarkEnd w:id="10"/>
      <w:bookmarkStart w:id="11" w:name="6"/>
      <w:bookmarkEnd w:id="11"/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第十四条建立健全责任追究制度，对不按要求公示、选择性公示、更新维护不及时等问题，责令改正；情节严重的，追究有关责任人员责任。</w:t>
      </w:r>
    </w:p>
    <w:p>
      <w:pPr>
        <w:widowControl/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</w:rPr>
        <w:t>第十五条本办法自2020年 1月1日起施行。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Calibri"/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3">
    <w:name w:val="Default Paragraph Font"/>
    <w:unhideWhenUsed/>
    <w:qFormat/>
    <w:uiPriority w:val="1"/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249</Words>
  <Characters>1420</Characters>
  <Lines>11</Lines>
  <Paragraphs>3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2019-10-15T03:01:00Z</dcterms:created>
  <dc:creator>Administrator</dc:creator>
  <cp:lastModifiedBy>Administrator</cp:lastModifiedBy>
  <dcterms:modified xsi:type="dcterms:W3CDTF">2020-09-07T02:29:36Z</dcterms:modified>
  <dc:title>四平市行政执法公示规定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