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ajorEastAsia" w:hAnsiTheme="majorEastAsia" w:eastAsiaTheme="majorEastAsia" w:cstheme="majorEastAsia"/>
          <w:b/>
          <w:bCs/>
          <w:sz w:val="44"/>
          <w:szCs w:val="44"/>
        </w:rPr>
      </w:pPr>
      <w:r>
        <w:rPr>
          <w:rFonts w:hint="eastAsia" w:ascii="仿宋" w:hAnsi="仿宋" w:eastAsia="仿宋" w:cs="仿宋"/>
          <w:sz w:val="32"/>
          <w:szCs w:val="32"/>
        </w:rPr>
        <w:t>　　</w:t>
      </w:r>
      <w:r>
        <w:rPr>
          <w:rFonts w:hint="eastAsia" w:asciiTheme="majorEastAsia" w:hAnsiTheme="majorEastAsia" w:eastAsiaTheme="majorEastAsia" w:cstheme="majorEastAsia"/>
          <w:b/>
          <w:bCs/>
          <w:sz w:val="44"/>
          <w:szCs w:val="44"/>
          <w:lang w:eastAsia="zh-CN"/>
        </w:rPr>
        <w:t>四平市</w:t>
      </w:r>
      <w:r>
        <w:rPr>
          <w:rFonts w:hint="eastAsia" w:asciiTheme="majorEastAsia" w:hAnsiTheme="majorEastAsia" w:eastAsiaTheme="majorEastAsia" w:cstheme="majorEastAsia"/>
          <w:b/>
          <w:bCs/>
          <w:sz w:val="44"/>
          <w:szCs w:val="44"/>
        </w:rPr>
        <w:t>林业局重大行政执法决定</w:t>
      </w:r>
    </w:p>
    <w:p>
      <w:pPr>
        <w:jc w:val="center"/>
        <w:rPr>
          <w:rFonts w:hint="eastAsia" w:asciiTheme="majorEastAsia" w:hAnsiTheme="majorEastAsia" w:eastAsiaTheme="majorEastAsia" w:cstheme="majorEastAsia"/>
          <w:b/>
          <w:bCs/>
          <w:sz w:val="44"/>
          <w:szCs w:val="44"/>
          <w:lang w:eastAsia="zh-CN"/>
        </w:rPr>
      </w:pPr>
      <w:r>
        <w:rPr>
          <w:rFonts w:hint="eastAsia" w:asciiTheme="majorEastAsia" w:hAnsiTheme="majorEastAsia" w:eastAsiaTheme="majorEastAsia" w:cstheme="majorEastAsia"/>
          <w:b/>
          <w:bCs/>
          <w:sz w:val="44"/>
          <w:szCs w:val="44"/>
          <w:lang w:eastAsia="zh-CN"/>
        </w:rPr>
        <w:t>法制审核办法</w:t>
      </w:r>
    </w:p>
    <w:p>
      <w:pPr>
        <w:rPr>
          <w:rFonts w:hint="eastAsia" w:ascii="仿宋" w:hAnsi="仿宋" w:eastAsia="仿宋" w:cs="仿宋"/>
          <w:sz w:val="32"/>
          <w:szCs w:val="32"/>
        </w:rPr>
      </w:pPr>
    </w:p>
    <w:p>
      <w:pPr>
        <w:ind w:firstLine="640" w:firstLineChars="200"/>
        <w:rPr>
          <w:rFonts w:hint="eastAsia" w:ascii="仿宋" w:hAnsi="仿宋" w:eastAsia="仿宋" w:cs="仿宋"/>
          <w:sz w:val="32"/>
          <w:szCs w:val="32"/>
        </w:rPr>
      </w:pPr>
      <w:r>
        <w:rPr>
          <w:rFonts w:hint="eastAsia" w:ascii="仿宋" w:hAnsi="仿宋" w:eastAsia="仿宋" w:cs="仿宋"/>
          <w:sz w:val="32"/>
          <w:szCs w:val="32"/>
        </w:rPr>
        <w:t>第一条  为严格依法行政，提升行政执法质量和水平，保障规范、准确、及时地实施行政管理，根据</w:t>
      </w:r>
      <w:r>
        <w:rPr>
          <w:rFonts w:hint="eastAsia" w:ascii="仿宋" w:hAnsi="仿宋" w:eastAsia="仿宋" w:cs="仿宋"/>
          <w:sz w:val="32"/>
          <w:szCs w:val="32"/>
          <w:lang w:eastAsia="zh-CN"/>
        </w:rPr>
        <w:t>《四平市重大行政执法决定法制审核办法》和</w:t>
      </w:r>
      <w:r>
        <w:rPr>
          <w:rFonts w:hint="eastAsia" w:ascii="仿宋" w:hAnsi="仿宋" w:eastAsia="仿宋" w:cs="仿宋"/>
          <w:sz w:val="32"/>
          <w:szCs w:val="32"/>
        </w:rPr>
        <w:t>有关法律、法规、规章</w:t>
      </w:r>
      <w:r>
        <w:rPr>
          <w:rFonts w:hint="eastAsia" w:ascii="仿宋" w:hAnsi="仿宋" w:eastAsia="仿宋" w:cs="仿宋"/>
          <w:sz w:val="32"/>
          <w:szCs w:val="32"/>
          <w:lang w:eastAsia="zh-CN"/>
        </w:rPr>
        <w:t>，</w:t>
      </w:r>
      <w:r>
        <w:rPr>
          <w:rFonts w:hint="eastAsia" w:ascii="仿宋" w:hAnsi="仿宋" w:eastAsia="仿宋" w:cs="仿宋"/>
          <w:sz w:val="32"/>
          <w:szCs w:val="32"/>
        </w:rPr>
        <w:t>结合本局工作实际，制定本</w:t>
      </w:r>
      <w:r>
        <w:rPr>
          <w:rFonts w:hint="eastAsia" w:ascii="仿宋" w:hAnsi="仿宋" w:eastAsia="仿宋" w:cs="仿宋"/>
          <w:sz w:val="32"/>
          <w:szCs w:val="32"/>
          <w:lang w:eastAsia="zh-CN"/>
        </w:rPr>
        <w:t>办法</w:t>
      </w:r>
      <w:r>
        <w:rPr>
          <w:rFonts w:hint="eastAsia" w:ascii="仿宋" w:hAnsi="仿宋" w:eastAsia="仿宋" w:cs="仿宋"/>
          <w:sz w:val="32"/>
          <w:szCs w:val="32"/>
        </w:rPr>
        <w:t>。</w:t>
      </w:r>
    </w:p>
    <w:p>
      <w:pPr>
        <w:ind w:firstLine="644"/>
        <w:rPr>
          <w:rFonts w:hint="eastAsia" w:ascii="仿宋" w:hAnsi="仿宋" w:eastAsia="仿宋" w:cs="仿宋"/>
          <w:sz w:val="32"/>
          <w:szCs w:val="32"/>
          <w:lang w:eastAsia="zh-CN"/>
        </w:rPr>
      </w:pPr>
      <w:r>
        <w:rPr>
          <w:rFonts w:hint="eastAsia" w:ascii="仿宋" w:hAnsi="仿宋" w:eastAsia="仿宋" w:cs="仿宋"/>
          <w:sz w:val="32"/>
          <w:szCs w:val="32"/>
        </w:rPr>
        <w:t>第二条  本</w:t>
      </w:r>
      <w:r>
        <w:rPr>
          <w:rFonts w:hint="eastAsia" w:ascii="仿宋" w:hAnsi="仿宋" w:eastAsia="仿宋" w:cs="仿宋"/>
          <w:sz w:val="32"/>
          <w:szCs w:val="32"/>
          <w:lang w:eastAsia="zh-CN"/>
        </w:rPr>
        <w:t>办法</w:t>
      </w:r>
      <w:r>
        <w:rPr>
          <w:rFonts w:hint="eastAsia" w:ascii="仿宋" w:hAnsi="仿宋" w:eastAsia="仿宋" w:cs="仿宋"/>
          <w:sz w:val="32"/>
          <w:szCs w:val="32"/>
        </w:rPr>
        <w:t>所称重大行政执法决定，是指</w:t>
      </w:r>
      <w:r>
        <w:rPr>
          <w:rFonts w:hint="eastAsia" w:ascii="仿宋" w:hAnsi="仿宋" w:eastAsia="仿宋" w:cs="仿宋"/>
          <w:sz w:val="32"/>
          <w:szCs w:val="32"/>
          <w:lang w:eastAsia="zh-CN"/>
        </w:rPr>
        <w:t>市林业局（</w:t>
      </w:r>
      <w:r>
        <w:rPr>
          <w:rFonts w:ascii="仿宋_GB2312" w:hAnsi="宋体" w:eastAsia="仿宋_GB2312" w:cs="仿宋_GB2312"/>
          <w:i w:val="0"/>
          <w:caps w:val="0"/>
          <w:color w:val="000000"/>
          <w:spacing w:val="0"/>
          <w:sz w:val="31"/>
          <w:szCs w:val="31"/>
          <w:shd w:val="clear" w:fill="FFFFFF"/>
        </w:rPr>
        <w:t>含受</w:t>
      </w:r>
      <w:r>
        <w:rPr>
          <w:rFonts w:hint="eastAsia" w:ascii="仿宋_GB2312" w:hAnsi="宋体" w:eastAsia="仿宋_GB2312" w:cs="仿宋_GB2312"/>
          <w:i w:val="0"/>
          <w:caps w:val="0"/>
          <w:color w:val="000000"/>
          <w:spacing w:val="0"/>
          <w:sz w:val="31"/>
          <w:szCs w:val="31"/>
          <w:shd w:val="clear" w:fill="FFFFFF"/>
          <w:lang w:eastAsia="zh-CN"/>
        </w:rPr>
        <w:t>市林业局</w:t>
      </w:r>
      <w:r>
        <w:rPr>
          <w:rFonts w:ascii="仿宋_GB2312" w:hAnsi="宋体" w:eastAsia="仿宋_GB2312" w:cs="仿宋_GB2312"/>
          <w:i w:val="0"/>
          <w:caps w:val="0"/>
          <w:color w:val="000000"/>
          <w:spacing w:val="0"/>
          <w:sz w:val="31"/>
          <w:szCs w:val="31"/>
          <w:shd w:val="clear" w:fill="FFFFFF"/>
        </w:rPr>
        <w:t>委托行使林业行政处罚权的机构，下同</w:t>
      </w:r>
      <w:r>
        <w:rPr>
          <w:rFonts w:hint="eastAsia" w:ascii="仿宋_GB2312" w:hAnsi="宋体" w:eastAsia="仿宋_GB2312" w:cs="仿宋_GB2312"/>
          <w:i w:val="0"/>
          <w:caps w:val="0"/>
          <w:color w:val="000000"/>
          <w:spacing w:val="0"/>
          <w:sz w:val="31"/>
          <w:szCs w:val="31"/>
          <w:shd w:val="clear" w:fill="FFFFFF"/>
          <w:lang w:eastAsia="zh-CN"/>
        </w:rPr>
        <w:t>）</w:t>
      </w:r>
      <w:r>
        <w:rPr>
          <w:rFonts w:hint="eastAsia" w:ascii="仿宋" w:hAnsi="仿宋" w:eastAsia="仿宋" w:cs="仿宋"/>
          <w:sz w:val="32"/>
          <w:szCs w:val="32"/>
        </w:rPr>
        <w:t>在实施行政许可、行政处罚、行政强制等各类行政执法行为时，对情况复杂、涉案金额大、涉及公众利益或者对行政相对人有重大影响的案件作出的行政执法决定。</w:t>
      </w:r>
    </w:p>
    <w:p>
      <w:pPr>
        <w:ind w:firstLine="644"/>
        <w:rPr>
          <w:rFonts w:hint="eastAsia" w:ascii="仿宋" w:hAnsi="仿宋" w:eastAsia="仿宋" w:cs="仿宋"/>
          <w:sz w:val="32"/>
          <w:szCs w:val="32"/>
          <w:lang w:eastAsia="zh-CN"/>
        </w:rPr>
      </w:pPr>
      <w:r>
        <w:rPr>
          <w:rFonts w:hint="eastAsia" w:ascii="仿宋" w:hAnsi="仿宋" w:eastAsia="仿宋" w:cs="仿宋"/>
          <w:sz w:val="32"/>
          <w:szCs w:val="32"/>
          <w:lang w:eastAsia="zh-CN"/>
        </w:rPr>
        <w:t>第三条</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本</w:t>
      </w:r>
      <w:r>
        <w:rPr>
          <w:rFonts w:hint="eastAsia" w:ascii="仿宋" w:hAnsi="仿宋" w:eastAsia="仿宋" w:cs="仿宋"/>
          <w:sz w:val="32"/>
          <w:szCs w:val="32"/>
          <w:lang w:eastAsia="zh-CN"/>
        </w:rPr>
        <w:t>办法</w:t>
      </w:r>
      <w:r>
        <w:rPr>
          <w:rFonts w:hint="eastAsia" w:ascii="仿宋" w:hAnsi="仿宋" w:eastAsia="仿宋" w:cs="仿宋"/>
          <w:sz w:val="32"/>
          <w:szCs w:val="32"/>
        </w:rPr>
        <w:t>所称重大行政执法决定</w:t>
      </w:r>
      <w:r>
        <w:rPr>
          <w:rFonts w:hint="eastAsia" w:ascii="仿宋" w:hAnsi="仿宋" w:eastAsia="仿宋" w:cs="仿宋"/>
          <w:sz w:val="32"/>
          <w:szCs w:val="32"/>
          <w:lang w:eastAsia="zh-CN"/>
        </w:rPr>
        <w:t>法制审核</w:t>
      </w:r>
      <w:r>
        <w:rPr>
          <w:rFonts w:hint="eastAsia" w:ascii="仿宋" w:hAnsi="仿宋" w:eastAsia="仿宋" w:cs="仿宋"/>
          <w:sz w:val="32"/>
          <w:szCs w:val="32"/>
        </w:rPr>
        <w:t>，是</w:t>
      </w:r>
      <w:r>
        <w:rPr>
          <w:rFonts w:hint="eastAsia" w:ascii="仿宋" w:hAnsi="仿宋" w:eastAsia="仿宋" w:cs="仿宋"/>
          <w:sz w:val="32"/>
          <w:szCs w:val="32"/>
          <w:lang w:eastAsia="zh-CN"/>
        </w:rPr>
        <w:t>市林业局行政执法机构</w:t>
      </w:r>
      <w:r>
        <w:rPr>
          <w:rFonts w:hint="eastAsia" w:ascii="仿宋" w:hAnsi="仿宋" w:eastAsia="仿宋" w:cs="仿宋"/>
          <w:sz w:val="32"/>
          <w:szCs w:val="32"/>
        </w:rPr>
        <w:t>在</w:t>
      </w:r>
      <w:r>
        <w:rPr>
          <w:rFonts w:hint="eastAsia" w:ascii="仿宋" w:hAnsi="仿宋" w:eastAsia="仿宋" w:cs="仿宋"/>
          <w:sz w:val="32"/>
          <w:szCs w:val="32"/>
          <w:lang w:eastAsia="zh-CN"/>
        </w:rPr>
        <w:t>作出重大行政决定之前，由市林业局法制委员会（以下统称法制机构）对其合法性、适当性进行审核的活动。</w:t>
      </w:r>
    </w:p>
    <w:p>
      <w:pPr>
        <w:ind w:firstLine="644"/>
        <w:rPr>
          <w:rFonts w:hint="eastAsia" w:ascii="仿宋" w:hAnsi="仿宋" w:eastAsia="仿宋" w:cs="仿宋"/>
          <w:sz w:val="32"/>
          <w:szCs w:val="32"/>
          <w:lang w:eastAsia="zh-CN"/>
        </w:rPr>
      </w:pPr>
      <w:r>
        <w:rPr>
          <w:rFonts w:hint="eastAsia" w:ascii="仿宋" w:hAnsi="仿宋" w:eastAsia="仿宋" w:cs="仿宋"/>
          <w:sz w:val="32"/>
          <w:szCs w:val="32"/>
          <w:lang w:eastAsia="zh-CN"/>
        </w:rPr>
        <w:t>法制机构下设办公室，由法规科科长兼任办公室主任、其他同志为办公室成员，具体负责日常工作。</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参加</w:t>
      </w:r>
      <w:r>
        <w:rPr>
          <w:rFonts w:hint="eastAsia" w:ascii="仿宋" w:hAnsi="仿宋" w:eastAsia="仿宋" w:cs="仿宋"/>
          <w:sz w:val="32"/>
          <w:szCs w:val="32"/>
          <w:lang w:eastAsia="zh-CN"/>
        </w:rPr>
        <w:t>法制审核</w:t>
      </w:r>
      <w:r>
        <w:rPr>
          <w:rFonts w:hint="eastAsia" w:ascii="仿宋" w:hAnsi="仿宋" w:eastAsia="仿宋" w:cs="仿宋"/>
          <w:sz w:val="32"/>
          <w:szCs w:val="32"/>
        </w:rPr>
        <w:t>的人员与案件有利害关系的，应当回避。</w:t>
      </w:r>
    </w:p>
    <w:p>
      <w:pPr>
        <w:ind w:firstLine="640" w:firstLineChars="200"/>
        <w:rPr>
          <w:rFonts w:hint="default" w:ascii="仿宋_GB2312" w:hAnsi="宋体" w:eastAsia="仿宋_GB2312" w:cs="仿宋_GB2312"/>
          <w:i w:val="0"/>
          <w:caps w:val="0"/>
          <w:color w:val="000000"/>
          <w:spacing w:val="0"/>
          <w:sz w:val="31"/>
          <w:szCs w:val="31"/>
          <w:vertAlign w:val="baseline"/>
        </w:rPr>
      </w:pPr>
      <w:r>
        <w:rPr>
          <w:rFonts w:hint="eastAsia" w:ascii="仿宋" w:hAnsi="仿宋" w:eastAsia="仿宋" w:cs="仿宋"/>
          <w:sz w:val="32"/>
          <w:szCs w:val="32"/>
          <w:lang w:eastAsia="zh-CN"/>
        </w:rPr>
        <w:t>第四条</w:t>
      </w:r>
      <w:r>
        <w:rPr>
          <w:rFonts w:hint="eastAsia" w:ascii="仿宋" w:hAnsi="仿宋" w:eastAsia="仿宋" w:cs="仿宋"/>
          <w:sz w:val="32"/>
          <w:szCs w:val="32"/>
          <w:lang w:val="en-US" w:eastAsia="zh-CN"/>
        </w:rPr>
        <w:t xml:space="preserve">  </w:t>
      </w:r>
      <w:r>
        <w:rPr>
          <w:rFonts w:hint="default" w:ascii="仿宋_GB2312" w:hAnsi="宋体" w:eastAsia="仿宋_GB2312" w:cs="仿宋_GB2312"/>
          <w:i w:val="0"/>
          <w:caps w:val="0"/>
          <w:color w:val="000000"/>
          <w:spacing w:val="0"/>
          <w:sz w:val="31"/>
          <w:szCs w:val="31"/>
          <w:vertAlign w:val="baseline"/>
        </w:rPr>
        <w:t>法制机构负责对下列重大行政执法决定法制审核：</w:t>
      </w:r>
    </w:p>
    <w:p>
      <w:pPr>
        <w:ind w:firstLine="640"/>
        <w:rPr>
          <w:rFonts w:hint="eastAsia" w:ascii="仿宋" w:hAnsi="仿宋" w:eastAsia="仿宋" w:cs="仿宋"/>
          <w:sz w:val="32"/>
          <w:szCs w:val="32"/>
        </w:rPr>
      </w:pPr>
      <w:r>
        <w:rPr>
          <w:rFonts w:hint="eastAsia" w:ascii="仿宋" w:hAnsi="仿宋" w:eastAsia="仿宋" w:cs="仿宋"/>
          <w:sz w:val="32"/>
          <w:szCs w:val="32"/>
        </w:rPr>
        <w:t>（一）</w:t>
      </w:r>
      <w:r>
        <w:rPr>
          <w:rFonts w:ascii="仿宋_GB2312" w:hAnsi="宋体" w:eastAsia="仿宋_GB2312" w:cs="仿宋_GB2312"/>
          <w:i w:val="0"/>
          <w:caps w:val="0"/>
          <w:color w:val="000000"/>
          <w:spacing w:val="0"/>
          <w:sz w:val="31"/>
          <w:szCs w:val="31"/>
          <w:shd w:val="clear" w:fill="FFFFFF"/>
        </w:rPr>
        <w:t>重大行政</w:t>
      </w:r>
      <w:r>
        <w:rPr>
          <w:rFonts w:hint="default" w:ascii="仿宋_GB2312" w:hAnsi="宋体" w:eastAsia="仿宋_GB2312" w:cs="仿宋_GB2312"/>
          <w:i w:val="0"/>
          <w:caps w:val="0"/>
          <w:color w:val="000000"/>
          <w:spacing w:val="0"/>
          <w:sz w:val="31"/>
          <w:szCs w:val="31"/>
          <w:shd w:val="clear" w:fill="FFFFFF"/>
          <w:vertAlign w:val="baseline"/>
        </w:rPr>
        <w:t>处罚</w:t>
      </w:r>
      <w:r>
        <w:rPr>
          <w:rFonts w:ascii="仿宋_GB2312" w:hAnsi="宋体" w:eastAsia="仿宋_GB2312" w:cs="仿宋_GB2312"/>
          <w:i w:val="0"/>
          <w:caps w:val="0"/>
          <w:color w:val="000000"/>
          <w:spacing w:val="0"/>
          <w:sz w:val="31"/>
          <w:szCs w:val="31"/>
          <w:shd w:val="clear" w:fill="FFFFFF"/>
        </w:rPr>
        <w:t>决定法制审核的范围</w:t>
      </w:r>
    </w:p>
    <w:p>
      <w:pPr>
        <w:ind w:firstLine="640"/>
        <w:rPr>
          <w:rFonts w:hint="eastAsia" w:ascii="仿宋" w:hAnsi="仿宋" w:eastAsia="仿宋" w:cs="仿宋"/>
          <w:sz w:val="32"/>
          <w:szCs w:val="32"/>
          <w:lang w:eastAsia="zh-CN"/>
        </w:rPr>
      </w:pPr>
      <w:r>
        <w:rPr>
          <w:rFonts w:hint="eastAsia" w:ascii="仿宋" w:hAnsi="仿宋" w:eastAsia="仿宋" w:cs="仿宋"/>
          <w:sz w:val="32"/>
          <w:szCs w:val="32"/>
          <w:lang w:val="en-US" w:eastAsia="zh-CN"/>
        </w:rPr>
        <w:t>1.</w:t>
      </w:r>
      <w:r>
        <w:rPr>
          <w:rFonts w:hint="eastAsia" w:ascii="仿宋" w:hAnsi="仿宋" w:eastAsia="仿宋" w:cs="仿宋"/>
          <w:sz w:val="32"/>
          <w:szCs w:val="32"/>
        </w:rPr>
        <w:t>拟对公民处</w:t>
      </w:r>
      <w:r>
        <w:rPr>
          <w:rFonts w:hint="eastAsia" w:ascii="仿宋" w:hAnsi="仿宋" w:eastAsia="仿宋" w:cs="仿宋"/>
          <w:sz w:val="32"/>
          <w:szCs w:val="32"/>
          <w:lang w:val="en-US" w:eastAsia="zh-CN"/>
        </w:rPr>
        <w:t>2000</w:t>
      </w:r>
      <w:r>
        <w:rPr>
          <w:rFonts w:hint="eastAsia" w:ascii="仿宋" w:hAnsi="仿宋" w:eastAsia="仿宋" w:cs="仿宋"/>
          <w:sz w:val="32"/>
          <w:szCs w:val="32"/>
        </w:rPr>
        <w:t>元以上、对</w:t>
      </w:r>
      <w:r>
        <w:rPr>
          <w:rFonts w:hint="eastAsia" w:ascii="仿宋" w:hAnsi="仿宋" w:eastAsia="仿宋" w:cs="仿宋"/>
          <w:sz w:val="32"/>
          <w:szCs w:val="32"/>
          <w:lang w:eastAsia="zh-CN"/>
        </w:rPr>
        <w:t>法人或者其他组织</w:t>
      </w:r>
      <w:r>
        <w:rPr>
          <w:rFonts w:hint="eastAsia" w:ascii="仿宋" w:hAnsi="仿宋" w:eastAsia="仿宋" w:cs="仿宋"/>
          <w:sz w:val="32"/>
          <w:szCs w:val="32"/>
        </w:rPr>
        <w:t>处</w:t>
      </w:r>
      <w:r>
        <w:rPr>
          <w:rFonts w:hint="eastAsia" w:ascii="仿宋" w:hAnsi="仿宋" w:eastAsia="仿宋" w:cs="仿宋"/>
          <w:sz w:val="32"/>
          <w:szCs w:val="32"/>
          <w:lang w:val="en-US" w:eastAsia="zh-CN"/>
        </w:rPr>
        <w:t>10000</w:t>
      </w:r>
      <w:r>
        <w:rPr>
          <w:rFonts w:hint="eastAsia" w:ascii="仿宋" w:hAnsi="仿宋" w:eastAsia="仿宋" w:cs="仿宋"/>
          <w:sz w:val="32"/>
          <w:szCs w:val="32"/>
        </w:rPr>
        <w:t>元以上罚款的</w:t>
      </w:r>
      <w:r>
        <w:rPr>
          <w:rFonts w:hint="eastAsia" w:ascii="仿宋" w:hAnsi="仿宋" w:eastAsia="仿宋" w:cs="仿宋"/>
          <w:sz w:val="32"/>
          <w:szCs w:val="32"/>
          <w:lang w:eastAsia="zh-CN"/>
        </w:rPr>
        <w:t>。</w:t>
      </w:r>
    </w:p>
    <w:p>
      <w:pPr>
        <w:ind w:firstLine="640"/>
        <w:rPr>
          <w:rFonts w:hint="eastAsia" w:ascii="仿宋" w:hAnsi="仿宋" w:eastAsia="仿宋" w:cs="仿宋"/>
          <w:sz w:val="32"/>
          <w:szCs w:val="32"/>
          <w:lang w:eastAsia="zh-CN"/>
        </w:rPr>
      </w:pPr>
      <w:r>
        <w:rPr>
          <w:rFonts w:hint="eastAsia" w:ascii="仿宋" w:hAnsi="仿宋" w:eastAsia="仿宋" w:cs="仿宋"/>
          <w:sz w:val="32"/>
          <w:szCs w:val="32"/>
          <w:lang w:val="en-US" w:eastAsia="zh-CN"/>
        </w:rPr>
        <w:t>2.</w:t>
      </w:r>
      <w:r>
        <w:rPr>
          <w:rFonts w:hint="eastAsia" w:ascii="仿宋" w:hAnsi="仿宋" w:eastAsia="仿宋" w:cs="仿宋"/>
          <w:sz w:val="32"/>
          <w:szCs w:val="32"/>
        </w:rPr>
        <w:t>没收公民违法所得价值在</w:t>
      </w:r>
      <w:r>
        <w:rPr>
          <w:rFonts w:hint="eastAsia" w:ascii="仿宋" w:hAnsi="仿宋" w:eastAsia="仿宋" w:cs="仿宋"/>
          <w:sz w:val="32"/>
          <w:szCs w:val="32"/>
          <w:lang w:val="en-US" w:eastAsia="zh-CN"/>
        </w:rPr>
        <w:t>2000</w:t>
      </w:r>
      <w:r>
        <w:rPr>
          <w:rFonts w:hint="eastAsia" w:ascii="仿宋" w:hAnsi="仿宋" w:eastAsia="仿宋" w:cs="仿宋"/>
          <w:sz w:val="32"/>
          <w:szCs w:val="32"/>
        </w:rPr>
        <w:t>元以上</w:t>
      </w:r>
      <w:r>
        <w:rPr>
          <w:rFonts w:hint="eastAsia" w:ascii="仿宋" w:hAnsi="仿宋" w:eastAsia="仿宋" w:cs="仿宋"/>
          <w:sz w:val="32"/>
          <w:szCs w:val="32"/>
          <w:lang w:eastAsia="zh-CN"/>
        </w:rPr>
        <w:t>、法人或者其他组织</w:t>
      </w:r>
      <w:r>
        <w:rPr>
          <w:rFonts w:hint="eastAsia" w:ascii="仿宋" w:hAnsi="仿宋" w:eastAsia="仿宋" w:cs="仿宋"/>
          <w:sz w:val="32"/>
          <w:szCs w:val="32"/>
        </w:rPr>
        <w:t>违法所得价值在</w:t>
      </w:r>
      <w:r>
        <w:rPr>
          <w:rFonts w:hint="eastAsia" w:ascii="仿宋" w:hAnsi="仿宋" w:eastAsia="仿宋" w:cs="仿宋"/>
          <w:sz w:val="32"/>
          <w:szCs w:val="32"/>
          <w:lang w:val="en-US" w:eastAsia="zh-CN"/>
        </w:rPr>
        <w:t>10000</w:t>
      </w:r>
      <w:r>
        <w:rPr>
          <w:rFonts w:hint="eastAsia" w:ascii="仿宋" w:hAnsi="仿宋" w:eastAsia="仿宋" w:cs="仿宋"/>
          <w:sz w:val="32"/>
          <w:szCs w:val="32"/>
        </w:rPr>
        <w:t>元以上</w:t>
      </w:r>
      <w:r>
        <w:rPr>
          <w:rFonts w:hint="eastAsia" w:ascii="仿宋" w:hAnsi="仿宋" w:eastAsia="仿宋" w:cs="仿宋"/>
          <w:sz w:val="32"/>
          <w:szCs w:val="32"/>
          <w:lang w:eastAsia="zh-CN"/>
        </w:rPr>
        <w:t>的。</w:t>
      </w:r>
    </w:p>
    <w:p>
      <w:pPr>
        <w:ind w:firstLine="640"/>
        <w:rPr>
          <w:rFonts w:hint="eastAsia" w:ascii="仿宋" w:hAnsi="仿宋" w:eastAsia="仿宋" w:cs="仿宋"/>
          <w:sz w:val="32"/>
          <w:szCs w:val="32"/>
          <w:lang w:eastAsia="zh-CN"/>
        </w:rPr>
      </w:pPr>
      <w:r>
        <w:rPr>
          <w:rFonts w:hint="eastAsia" w:ascii="仿宋" w:hAnsi="仿宋" w:eastAsia="仿宋" w:cs="仿宋"/>
          <w:sz w:val="32"/>
          <w:szCs w:val="32"/>
          <w:lang w:val="en-US" w:eastAsia="zh-CN"/>
        </w:rPr>
        <w:t>3.</w:t>
      </w:r>
      <w:r>
        <w:rPr>
          <w:rFonts w:hint="eastAsia" w:ascii="仿宋" w:hAnsi="仿宋" w:eastAsia="仿宋" w:cs="仿宋"/>
          <w:sz w:val="32"/>
          <w:szCs w:val="32"/>
        </w:rPr>
        <w:t>责令停产停业、吊销许可证照的</w:t>
      </w:r>
      <w:r>
        <w:rPr>
          <w:rFonts w:hint="eastAsia" w:ascii="仿宋" w:hAnsi="仿宋" w:eastAsia="仿宋" w:cs="仿宋"/>
          <w:sz w:val="32"/>
          <w:szCs w:val="32"/>
          <w:lang w:eastAsia="zh-CN"/>
        </w:rPr>
        <w:t>。</w:t>
      </w:r>
    </w:p>
    <w:p>
      <w:pPr>
        <w:ind w:firstLine="640"/>
        <w:rPr>
          <w:rFonts w:hint="eastAsia"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其他情况复杂或重大的违法案件。</w:t>
      </w:r>
    </w:p>
    <w:p>
      <w:pPr>
        <w:ind w:firstLine="640"/>
        <w:rPr>
          <w:rFonts w:hint="eastAsia" w:ascii="仿宋" w:hAnsi="仿宋" w:eastAsia="仿宋" w:cs="仿宋"/>
          <w:sz w:val="32"/>
          <w:szCs w:val="32"/>
        </w:rPr>
      </w:pPr>
      <w:r>
        <w:rPr>
          <w:rFonts w:hint="eastAsia" w:ascii="仿宋" w:hAnsi="仿宋" w:eastAsia="仿宋" w:cs="仿宋"/>
          <w:sz w:val="32"/>
          <w:szCs w:val="32"/>
        </w:rPr>
        <w:t>（二）</w:t>
      </w:r>
      <w:r>
        <w:rPr>
          <w:rFonts w:ascii="仿宋_GB2312" w:hAnsi="宋体" w:eastAsia="仿宋_GB2312" w:cs="仿宋_GB2312"/>
          <w:i w:val="0"/>
          <w:caps w:val="0"/>
          <w:color w:val="000000"/>
          <w:spacing w:val="0"/>
          <w:sz w:val="31"/>
          <w:szCs w:val="31"/>
          <w:shd w:val="clear" w:fill="FFFFFF"/>
        </w:rPr>
        <w:t>重大行政许可决定法制审核的范围</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textAlignment w:val="baseline"/>
        <w:rPr>
          <w:rFonts w:hint="eastAsia" w:ascii="仿宋_GB2312" w:hAnsi="宋体" w:eastAsia="仿宋_GB2312" w:cs="仿宋_GB2312"/>
          <w:i w:val="0"/>
          <w:caps w:val="0"/>
          <w:color w:val="000000"/>
          <w:spacing w:val="0"/>
          <w:sz w:val="31"/>
          <w:szCs w:val="31"/>
          <w:shd w:val="clear" w:fill="FFFFFF"/>
          <w:vertAlign w:val="baseline"/>
          <w:lang w:eastAsia="zh-CN"/>
        </w:rPr>
      </w:pPr>
      <w:r>
        <w:rPr>
          <w:rFonts w:hint="eastAsia" w:ascii="仿宋" w:hAnsi="仿宋" w:eastAsia="仿宋" w:cs="仿宋"/>
          <w:sz w:val="32"/>
          <w:szCs w:val="32"/>
          <w:lang w:val="en-US" w:eastAsia="zh-CN"/>
        </w:rPr>
        <w:t>1.</w:t>
      </w:r>
      <w:r>
        <w:rPr>
          <w:rFonts w:hint="default" w:ascii="仿宋_GB2312" w:hAnsi="宋体" w:eastAsia="仿宋_GB2312" w:cs="仿宋_GB2312"/>
          <w:i w:val="0"/>
          <w:caps w:val="0"/>
          <w:color w:val="000000"/>
          <w:spacing w:val="0"/>
          <w:sz w:val="31"/>
          <w:szCs w:val="31"/>
          <w:shd w:val="clear" w:fill="FFFFFF"/>
          <w:vertAlign w:val="baseline"/>
        </w:rPr>
        <w:t>拟作出不予（变更、延续）行政许可或者撤销行政许可的</w:t>
      </w:r>
      <w:r>
        <w:rPr>
          <w:rFonts w:hint="eastAsia" w:ascii="仿宋_GB2312" w:hAnsi="宋体" w:eastAsia="仿宋_GB2312" w:cs="仿宋_GB2312"/>
          <w:i w:val="0"/>
          <w:caps w:val="0"/>
          <w:color w:val="000000"/>
          <w:spacing w:val="0"/>
          <w:sz w:val="31"/>
          <w:szCs w:val="31"/>
          <w:shd w:val="clear" w:fill="FFFFFF"/>
          <w:vertAlign w:val="baseline"/>
          <w:lang w:eastAsia="zh-CN"/>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textAlignment w:val="baseline"/>
        <w:rPr>
          <w:rFonts w:hint="eastAsia" w:ascii="仿宋" w:hAnsi="仿宋" w:eastAsia="仿宋" w:cs="仿宋"/>
          <w:sz w:val="32"/>
          <w:szCs w:val="32"/>
          <w:lang w:eastAsia="zh-CN"/>
        </w:rPr>
      </w:pPr>
      <w:r>
        <w:rPr>
          <w:rFonts w:hint="eastAsia" w:ascii="仿宋_GB2312" w:hAnsi="宋体" w:eastAsia="仿宋_GB2312" w:cs="仿宋_GB2312"/>
          <w:i w:val="0"/>
          <w:caps w:val="0"/>
          <w:color w:val="000000"/>
          <w:spacing w:val="0"/>
          <w:sz w:val="31"/>
          <w:szCs w:val="31"/>
          <w:shd w:val="clear" w:fill="FFFFFF"/>
          <w:vertAlign w:val="baseline"/>
          <w:lang w:val="en-US" w:eastAsia="zh-CN"/>
        </w:rPr>
        <w:t>2.</w:t>
      </w:r>
      <w:r>
        <w:rPr>
          <w:rFonts w:hint="eastAsia" w:ascii="仿宋" w:hAnsi="仿宋" w:eastAsia="仿宋" w:cs="仿宋"/>
          <w:sz w:val="32"/>
          <w:szCs w:val="32"/>
        </w:rPr>
        <w:t>涉及环境污染、矿产资源开采等方面的行政许可决定</w:t>
      </w:r>
      <w:r>
        <w:rPr>
          <w:rFonts w:hint="eastAsia" w:ascii="仿宋" w:hAnsi="仿宋" w:eastAsia="仿宋" w:cs="仿宋"/>
          <w:sz w:val="32"/>
          <w:szCs w:val="32"/>
          <w:lang w:eastAsia="zh-CN"/>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textAlignment w:val="baseline"/>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有重大社会影响的或者可能造成不稳定因素的行政许可决定。</w:t>
      </w:r>
    </w:p>
    <w:p>
      <w:pPr>
        <w:ind w:firstLine="640"/>
        <w:rPr>
          <w:rFonts w:hint="default" w:ascii="仿宋_GB2312" w:hAnsi="宋体" w:eastAsia="仿宋_GB2312" w:cs="仿宋_GB2312"/>
          <w:i w:val="0"/>
          <w:caps w:val="0"/>
          <w:color w:val="000000"/>
          <w:spacing w:val="0"/>
          <w:sz w:val="31"/>
          <w:szCs w:val="31"/>
          <w:shd w:val="clear" w:fill="FFFFFF"/>
          <w:vertAlign w:val="baseline"/>
        </w:rPr>
      </w:pPr>
      <w:r>
        <w:rPr>
          <w:rFonts w:hint="eastAsia" w:ascii="仿宋" w:hAnsi="仿宋" w:eastAsia="仿宋" w:cs="仿宋"/>
          <w:sz w:val="32"/>
          <w:szCs w:val="32"/>
        </w:rPr>
        <w:t>（三）</w:t>
      </w:r>
      <w:r>
        <w:rPr>
          <w:rFonts w:hint="default" w:ascii="仿宋_GB2312" w:hAnsi="宋体" w:eastAsia="仿宋_GB2312" w:cs="仿宋_GB2312"/>
          <w:i w:val="0"/>
          <w:caps w:val="0"/>
          <w:color w:val="000000"/>
          <w:spacing w:val="0"/>
          <w:sz w:val="31"/>
          <w:szCs w:val="31"/>
          <w:shd w:val="clear" w:fill="FFFFFF"/>
          <w:vertAlign w:val="baseline"/>
        </w:rPr>
        <w:t>重大行政强制决定法制审核的范围</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left"/>
        <w:textAlignment w:val="baseline"/>
        <w:rPr>
          <w:rFonts w:hint="eastAsia" w:ascii="宋体" w:hAnsi="宋体" w:eastAsia="宋体" w:cs="宋体"/>
          <w:i w:val="0"/>
          <w:caps w:val="0"/>
          <w:color w:val="000000"/>
          <w:spacing w:val="0"/>
          <w:sz w:val="24"/>
          <w:szCs w:val="24"/>
        </w:rPr>
      </w:pPr>
      <w:r>
        <w:rPr>
          <w:rFonts w:hint="default" w:ascii="仿宋_GB2312" w:hAnsi="宋体" w:eastAsia="仿宋_GB2312" w:cs="仿宋_GB2312"/>
          <w:i w:val="0"/>
          <w:caps w:val="0"/>
          <w:color w:val="000000"/>
          <w:spacing w:val="0"/>
          <w:sz w:val="31"/>
          <w:szCs w:val="31"/>
          <w:shd w:val="clear" w:fill="FFFFFF"/>
          <w:vertAlign w:val="baseline"/>
        </w:rPr>
        <w:t>按规定应当实施且非应当场实施的行政强制。</w:t>
      </w:r>
    </w:p>
    <w:p>
      <w:pPr>
        <w:rPr>
          <w:rFonts w:hint="eastAsia" w:ascii="仿宋" w:hAnsi="仿宋" w:eastAsia="仿宋" w:cs="仿宋"/>
          <w:sz w:val="32"/>
          <w:szCs w:val="32"/>
        </w:rPr>
      </w:pPr>
      <w:r>
        <w:rPr>
          <w:rFonts w:hint="eastAsia" w:ascii="仿宋" w:hAnsi="仿宋" w:eastAsia="仿宋" w:cs="仿宋"/>
          <w:sz w:val="32"/>
          <w:szCs w:val="32"/>
        </w:rPr>
        <w:t>　　（四）对发生法律效力的行政执法决定需要进行纠正或者在执行中需要进行减免或缓交的。</w:t>
      </w:r>
    </w:p>
    <w:p>
      <w:pPr>
        <w:ind w:firstLine="640"/>
        <w:rPr>
          <w:rFonts w:hint="eastAsia" w:ascii="仿宋" w:hAnsi="仿宋" w:eastAsia="仿宋" w:cs="仿宋"/>
          <w:sz w:val="32"/>
          <w:szCs w:val="32"/>
        </w:rPr>
      </w:pPr>
      <w:r>
        <w:rPr>
          <w:rFonts w:hint="eastAsia" w:ascii="仿宋" w:hAnsi="仿宋" w:eastAsia="仿宋" w:cs="仿宋"/>
          <w:sz w:val="32"/>
          <w:szCs w:val="32"/>
        </w:rPr>
        <w:t>（五）法律、法规、规章规定或者</w:t>
      </w:r>
      <w:r>
        <w:rPr>
          <w:rFonts w:hint="eastAsia" w:ascii="仿宋" w:hAnsi="仿宋" w:eastAsia="仿宋" w:cs="仿宋"/>
          <w:sz w:val="32"/>
          <w:szCs w:val="32"/>
          <w:lang w:eastAsia="zh-CN"/>
        </w:rPr>
        <w:t>本</w:t>
      </w:r>
      <w:r>
        <w:rPr>
          <w:rFonts w:hint="eastAsia" w:ascii="仿宋" w:hAnsi="仿宋" w:eastAsia="仿宋" w:cs="仿宋"/>
          <w:sz w:val="32"/>
          <w:szCs w:val="32"/>
        </w:rPr>
        <w:t>行政执法机关主要负责人认为需要</w:t>
      </w:r>
      <w:r>
        <w:rPr>
          <w:rFonts w:hint="eastAsia" w:ascii="仿宋" w:hAnsi="仿宋" w:eastAsia="仿宋" w:cs="仿宋"/>
          <w:sz w:val="32"/>
          <w:szCs w:val="32"/>
          <w:lang w:eastAsia="zh-CN"/>
        </w:rPr>
        <w:t>法制审核</w:t>
      </w:r>
      <w:r>
        <w:rPr>
          <w:rFonts w:hint="eastAsia" w:ascii="仿宋" w:hAnsi="仿宋" w:eastAsia="仿宋" w:cs="仿宋"/>
          <w:sz w:val="32"/>
          <w:szCs w:val="32"/>
        </w:rPr>
        <w:t>决定的其他案件。</w:t>
      </w:r>
    </w:p>
    <w:p>
      <w:pPr>
        <w:ind w:firstLine="640"/>
        <w:rPr>
          <w:rFonts w:hint="eastAsia" w:ascii="仿宋" w:hAnsi="仿宋" w:eastAsia="仿宋" w:cs="仿宋"/>
          <w:sz w:val="32"/>
          <w:szCs w:val="32"/>
          <w:lang w:val="en-US" w:eastAsia="zh-CN"/>
        </w:rPr>
      </w:pPr>
      <w:r>
        <w:rPr>
          <w:rFonts w:hint="eastAsia" w:ascii="仿宋" w:hAnsi="仿宋" w:eastAsia="仿宋" w:cs="仿宋"/>
          <w:sz w:val="32"/>
          <w:szCs w:val="32"/>
          <w:lang w:eastAsia="zh-CN"/>
        </w:rPr>
        <w:t>第五条</w:t>
      </w:r>
      <w:r>
        <w:rPr>
          <w:rFonts w:hint="eastAsia" w:ascii="仿宋" w:hAnsi="仿宋" w:eastAsia="仿宋" w:cs="仿宋"/>
          <w:sz w:val="32"/>
          <w:szCs w:val="32"/>
          <w:lang w:val="en-US" w:eastAsia="zh-CN"/>
        </w:rPr>
        <w:t xml:space="preserve">  重大行政执法决定进行法制审核是作出决定前的必经程序，未经审核或者审核未通过的，行政执法机关不得作出处罚决定</w:t>
      </w:r>
      <w:bookmarkStart w:id="0" w:name="_GoBack"/>
      <w:bookmarkEnd w:id="0"/>
      <w:r>
        <w:rPr>
          <w:rFonts w:hint="eastAsia" w:ascii="仿宋" w:hAnsi="仿宋" w:eastAsia="仿宋" w:cs="仿宋"/>
          <w:sz w:val="32"/>
          <w:szCs w:val="32"/>
          <w:lang w:val="en-US" w:eastAsia="zh-CN"/>
        </w:rPr>
        <w:t>。</w:t>
      </w:r>
    </w:p>
    <w:p>
      <w:p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第六条  案件承办机构（</w:t>
      </w:r>
      <w:r>
        <w:rPr>
          <w:rFonts w:hint="eastAsia" w:ascii="仿宋" w:hAnsi="仿宋" w:eastAsia="仿宋" w:cs="仿宋"/>
          <w:sz w:val="32"/>
          <w:szCs w:val="32"/>
          <w:lang w:eastAsia="zh-CN"/>
        </w:rPr>
        <w:t>市林业局行政执法机构）</w:t>
      </w:r>
      <w:r>
        <w:rPr>
          <w:rFonts w:hint="eastAsia" w:ascii="仿宋" w:hAnsi="仿宋" w:eastAsia="仿宋" w:cs="仿宋"/>
          <w:sz w:val="32"/>
          <w:szCs w:val="32"/>
          <w:lang w:val="en-US" w:eastAsia="zh-CN"/>
        </w:rPr>
        <w:t>在调查终结后作出行政执法决定前，对符合重大行政执法决定条件的案件应当送局法制机构进行审核。</w:t>
      </w:r>
    </w:p>
    <w:p>
      <w:p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第七条  承办机构在送审时应当提交以下材料：</w:t>
      </w:r>
    </w:p>
    <w:p>
      <w:p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（一）重大行政执法决定的调查终结报告。</w:t>
      </w:r>
    </w:p>
    <w:p>
      <w:p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（二）重大行政执法决定建议或者意见及其情况说明。</w:t>
      </w:r>
    </w:p>
    <w:p>
      <w:p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（三）重大行政执法决定书代拟稿。</w:t>
      </w:r>
    </w:p>
    <w:p>
      <w:p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（四）相关证据资料。</w:t>
      </w:r>
    </w:p>
    <w:p>
      <w:p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（五）经听证或者评估的，还应当提交听证笔录或者评估报告。</w:t>
      </w:r>
    </w:p>
    <w:p>
      <w:p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（六）其他需要提交的材料。</w:t>
      </w:r>
    </w:p>
    <w:p>
      <w:p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法制机构认为提交材料不齐全的，应当一次性告知承办机构补正材料，并规定期限提交。补正材料所需时间不计入法制机构重大执法决定审核期限。</w:t>
      </w:r>
    </w:p>
    <w:p>
      <w:pPr>
        <w:numPr>
          <w:ilvl w:val="0"/>
          <w:numId w:val="1"/>
        </w:num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重大行政执法决定建议情况说明应当载明以下内容：</w:t>
      </w:r>
    </w:p>
    <w:p>
      <w:pPr>
        <w:numPr>
          <w:ilvl w:val="0"/>
          <w:numId w:val="0"/>
        </w:num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（一）基本事实。</w:t>
      </w:r>
    </w:p>
    <w:p>
      <w:pPr>
        <w:numPr>
          <w:ilvl w:val="0"/>
          <w:numId w:val="0"/>
        </w:num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（二）适用法律、法规、规章和执行裁量基准的情况。</w:t>
      </w:r>
    </w:p>
    <w:p>
      <w:pPr>
        <w:numPr>
          <w:ilvl w:val="0"/>
          <w:numId w:val="0"/>
        </w:numPr>
        <w:ind w:firstLine="64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（三）行政执法人员资格情况。</w:t>
      </w:r>
    </w:p>
    <w:p>
      <w:pPr>
        <w:ind w:firstLine="64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（四）调查取证和听证情况。</w:t>
      </w:r>
    </w:p>
    <w:p>
      <w:pPr>
        <w:ind w:firstLine="644"/>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（五）其他需要说明的情况。</w:t>
      </w:r>
    </w:p>
    <w:p>
      <w:pPr>
        <w:ind w:firstLine="644"/>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第九条  法制机构对拟作出重大行政执法决定从以下几个方面进行审核：</w:t>
      </w:r>
    </w:p>
    <w:p>
      <w:pPr>
        <w:ind w:firstLine="644"/>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（一）行政执法机关主体是否合法，行政执法人员是否具备执法资格。</w:t>
      </w:r>
    </w:p>
    <w:p>
      <w:pPr>
        <w:ind w:firstLine="644"/>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（二）主要事实是否清楚，证据是否充分、确凿。</w:t>
      </w:r>
    </w:p>
    <w:p>
      <w:pPr>
        <w:ind w:firstLine="644"/>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（三）适用法律、法规、规章是否准确，执行裁量基准是否适当。</w:t>
      </w:r>
    </w:p>
    <w:p>
      <w:pPr>
        <w:ind w:firstLine="644"/>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（四）程序是否合法。</w:t>
      </w:r>
    </w:p>
    <w:p>
      <w:pPr>
        <w:ind w:firstLine="644"/>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（五）是否有超越本机关职权范围或滥用职权的情形。</w:t>
      </w:r>
    </w:p>
    <w:p>
      <w:pPr>
        <w:ind w:firstLine="644"/>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（六）行政执法文书是否规范、齐备。</w:t>
      </w:r>
    </w:p>
    <w:p>
      <w:pPr>
        <w:ind w:firstLine="644"/>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（七）违法行为是否涉嫌犯罪需要移送司法机关。</w:t>
      </w:r>
    </w:p>
    <w:p>
      <w:pPr>
        <w:ind w:firstLine="644"/>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（八）其他应当审核的内容。</w:t>
      </w:r>
    </w:p>
    <w:p>
      <w:pPr>
        <w:ind w:firstLine="644"/>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第十条  法制机构在审核过程中，有权调阅行政执法活动相关材料；必要时也可以向当事人进行调查，相关单位和个人应当予以协助配合。</w:t>
      </w:r>
    </w:p>
    <w:p>
      <w:pPr>
        <w:ind w:firstLine="644"/>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第十一条  法制机构对拟作出的重大行政执法决定进行审核后，根据不同情况，提出相应的书面意见或建议：</w:t>
      </w:r>
    </w:p>
    <w:p>
      <w:pPr>
        <w:ind w:firstLine="644"/>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（一）主要事实清楚、证据确凿、定性准确、程序合法的，提出同意的意见。</w:t>
      </w:r>
    </w:p>
    <w:p>
      <w:pPr>
        <w:ind w:firstLine="644"/>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（二）主要事实不清楚，证据不足的，提出继续调查或不予作出行政执法决定的建议。</w:t>
      </w:r>
    </w:p>
    <w:p>
      <w:pPr>
        <w:ind w:firstLine="644"/>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（三）定性不准、适用法律不准确和裁量基准不当的，提出变更意见。</w:t>
      </w:r>
    </w:p>
    <w:p>
      <w:pPr>
        <w:ind w:firstLine="644"/>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（四）程序不合法的，提出纠正意见。</w:t>
      </w:r>
    </w:p>
    <w:p>
      <w:pPr>
        <w:ind w:firstLine="644"/>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（五）超出本机关管辖范围或涉嫌犯罪的，提出移送意见。</w:t>
      </w:r>
    </w:p>
    <w:p>
      <w:pPr>
        <w:ind w:firstLine="644"/>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第十二条  法制机构在收到重大行政执法决定送审材料后，应在7个工作日内审核完毕。案件复杂的，经行政执法机关负责人批准可以延长5个工作日。</w:t>
      </w:r>
    </w:p>
    <w:p>
      <w:pPr>
        <w:ind w:firstLine="644"/>
        <w:rPr>
          <w:rFonts w:hint="eastAsia" w:ascii="仿宋" w:hAnsi="仿宋" w:eastAsia="仿宋" w:cs="仿宋"/>
          <w:sz w:val="32"/>
          <w:szCs w:val="32"/>
          <w:lang w:val="en-US" w:eastAsia="zh-CN"/>
        </w:rPr>
      </w:pPr>
      <w:r>
        <w:rPr>
          <w:rFonts w:hint="eastAsia" w:ascii="仿宋_GB2312" w:hAnsi="宋体" w:eastAsia="仿宋_GB2312" w:cs="仿宋_GB2312"/>
          <w:i w:val="0"/>
          <w:caps w:val="0"/>
          <w:color w:val="000000"/>
          <w:spacing w:val="0"/>
          <w:sz w:val="31"/>
          <w:szCs w:val="31"/>
          <w:shd w:val="clear" w:fill="FFFFFF"/>
          <w:lang w:eastAsia="zh-CN"/>
        </w:rPr>
        <w:t>第十三条</w:t>
      </w:r>
      <w:r>
        <w:rPr>
          <w:rFonts w:hint="eastAsia" w:ascii="仿宋_GB2312" w:hAnsi="宋体" w:eastAsia="仿宋_GB2312" w:cs="仿宋_GB2312"/>
          <w:i w:val="0"/>
          <w:caps w:val="0"/>
          <w:color w:val="000000"/>
          <w:spacing w:val="0"/>
          <w:sz w:val="31"/>
          <w:szCs w:val="31"/>
          <w:shd w:val="clear" w:fill="FFFFFF"/>
          <w:lang w:val="en-US" w:eastAsia="zh-CN"/>
        </w:rPr>
        <w:t xml:space="preserve">  </w:t>
      </w:r>
      <w:r>
        <w:rPr>
          <w:rFonts w:ascii="仿宋_GB2312" w:hAnsi="宋体" w:eastAsia="仿宋_GB2312" w:cs="仿宋_GB2312"/>
          <w:i w:val="0"/>
          <w:caps w:val="0"/>
          <w:color w:val="000000"/>
          <w:spacing w:val="0"/>
          <w:sz w:val="31"/>
          <w:szCs w:val="31"/>
          <w:shd w:val="clear" w:fill="FFFFFF"/>
        </w:rPr>
        <w:t>法制机构在审核过程中可以组织林业、法律等有关专家、顾问或者委托第三方专业机构研讨论证，并邀请承办机构参加</w:t>
      </w:r>
      <w:r>
        <w:rPr>
          <w:rFonts w:hint="eastAsia" w:ascii="仿宋_GB2312" w:hAnsi="宋体" w:eastAsia="仿宋_GB2312" w:cs="仿宋_GB2312"/>
          <w:i w:val="0"/>
          <w:caps w:val="0"/>
          <w:color w:val="000000"/>
          <w:spacing w:val="0"/>
          <w:sz w:val="31"/>
          <w:szCs w:val="31"/>
          <w:shd w:val="clear" w:fill="FFFFFF"/>
          <w:lang w:eastAsia="zh-CN"/>
        </w:rPr>
        <w:t>。</w:t>
      </w:r>
      <w:r>
        <w:rPr>
          <w:rFonts w:ascii="仿宋_GB2312" w:hAnsi="宋体" w:eastAsia="仿宋_GB2312" w:cs="仿宋_GB2312"/>
          <w:i w:val="0"/>
          <w:caps w:val="0"/>
          <w:color w:val="000000"/>
          <w:spacing w:val="0"/>
          <w:sz w:val="31"/>
          <w:szCs w:val="31"/>
          <w:shd w:val="clear" w:fill="FFFFFF"/>
        </w:rPr>
        <w:t>必要时，对复杂、疑难案件征询上级部门意见或者提请执法解释。专家论证、征询意见、提请解释期间不计入审核期限。</w:t>
      </w:r>
    </w:p>
    <w:p>
      <w:pPr>
        <w:ind w:firstLine="644"/>
        <w:rPr>
          <w:rFonts w:hint="eastAsia" w:ascii="仿宋" w:hAnsi="仿宋" w:eastAsia="仿宋" w:cs="仿宋"/>
          <w:color w:val="auto"/>
          <w:sz w:val="32"/>
          <w:szCs w:val="32"/>
          <w:lang w:val="en-US" w:eastAsia="zh-CN"/>
        </w:rPr>
      </w:pPr>
      <w:r>
        <w:rPr>
          <w:rFonts w:hint="eastAsia" w:ascii="仿宋" w:hAnsi="仿宋" w:eastAsia="仿宋" w:cs="仿宋"/>
          <w:sz w:val="32"/>
          <w:szCs w:val="32"/>
          <w:lang w:val="en-US" w:eastAsia="zh-CN"/>
        </w:rPr>
        <w:t>第十四条  承办机构对法制机构审核意见和建议应当研究采纳。有异议的应当与法制机构协商沟通，经沟通达不成一致意见的，将双方意见一并报送行政执法机关负责人处理。</w:t>
      </w:r>
    </w:p>
    <w:p>
      <w:pPr>
        <w:ind w:firstLine="644"/>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第十五条  重大行政执法案件经法制机构审核后，提交行政执法机关负责人集体讨论决定。</w:t>
      </w:r>
      <w:r>
        <w:rPr>
          <w:rFonts w:ascii="仿宋_GB2312" w:hAnsi="宋体" w:eastAsia="仿宋_GB2312" w:cs="仿宋_GB2312"/>
          <w:i w:val="0"/>
          <w:caps w:val="0"/>
          <w:color w:val="auto"/>
          <w:spacing w:val="0"/>
          <w:sz w:val="31"/>
          <w:szCs w:val="31"/>
          <w:shd w:val="clear" w:fill="FFFFFF"/>
        </w:rPr>
        <w:t>重大行政执法决定作出后，由承办机构负责执行并做好立卷归档工作。</w:t>
      </w:r>
      <w:r>
        <w:rPr>
          <w:rFonts w:hint="eastAsia" w:ascii="仿宋" w:hAnsi="仿宋" w:eastAsia="仿宋" w:cs="仿宋"/>
          <w:color w:val="auto"/>
          <w:sz w:val="32"/>
          <w:szCs w:val="32"/>
          <w:lang w:val="en-US" w:eastAsia="zh-CN"/>
        </w:rPr>
        <w:t>法制审核未通过的，不得作出决定。</w:t>
      </w:r>
    </w:p>
    <w:p>
      <w:pPr>
        <w:ind w:firstLine="644"/>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第十六条  行政执法机关承办机构的承办人员、法制机构的审核人员以及作出行政执法决定的负责人因不履行或者不正确履行职责，导致行政执法决定错误，情节严重的，按照《吉林省行政执法错案责任追究办法》追究相关人员的责任。</w:t>
      </w:r>
    </w:p>
    <w:p>
      <w:pPr>
        <w:ind w:firstLine="644"/>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 xml:space="preserve">第十八条  </w:t>
      </w:r>
      <w:r>
        <w:rPr>
          <w:rFonts w:hint="eastAsia" w:ascii="仿宋" w:hAnsi="仿宋" w:eastAsia="仿宋" w:cs="仿宋"/>
          <w:i w:val="0"/>
          <w:caps w:val="0"/>
          <w:color w:val="000000"/>
          <w:spacing w:val="0"/>
          <w:sz w:val="32"/>
          <w:szCs w:val="32"/>
          <w:shd w:val="clear" w:fill="FFFFFF"/>
        </w:rPr>
        <w:t>本办法由</w:t>
      </w:r>
      <w:r>
        <w:rPr>
          <w:rFonts w:hint="eastAsia" w:ascii="仿宋" w:hAnsi="仿宋" w:eastAsia="仿宋" w:cs="仿宋"/>
          <w:i w:val="0"/>
          <w:caps w:val="0"/>
          <w:color w:val="000000"/>
          <w:spacing w:val="0"/>
          <w:sz w:val="32"/>
          <w:szCs w:val="32"/>
          <w:shd w:val="clear" w:fill="FFFFFF"/>
          <w:lang w:eastAsia="zh-CN"/>
        </w:rPr>
        <w:t>林业局</w:t>
      </w:r>
      <w:r>
        <w:rPr>
          <w:rFonts w:hint="eastAsia" w:ascii="仿宋" w:hAnsi="仿宋" w:eastAsia="仿宋" w:cs="仿宋"/>
          <w:i w:val="0"/>
          <w:caps w:val="0"/>
          <w:color w:val="000000"/>
          <w:spacing w:val="0"/>
          <w:sz w:val="32"/>
          <w:szCs w:val="32"/>
          <w:shd w:val="clear" w:fill="FFFFFF"/>
        </w:rPr>
        <w:t>推行三项制度工作领导小组办公室负责解释。</w:t>
      </w:r>
    </w:p>
    <w:p>
      <w:pPr>
        <w:ind w:firstLine="644"/>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第十七条  本办法自2020年1月1日起施行。</w:t>
      </w:r>
    </w:p>
    <w:p>
      <w:pPr>
        <w:ind w:firstLine="644"/>
        <w:rPr>
          <w:rFonts w:hint="eastAsia" w:ascii="仿宋" w:hAnsi="仿宋" w:eastAsia="仿宋" w:cs="仿宋"/>
          <w:sz w:val="32"/>
          <w:szCs w:val="32"/>
          <w:lang w:val="en-US" w:eastAsia="zh-CN"/>
        </w:rPr>
      </w:pPr>
    </w:p>
    <w:p>
      <w:pPr>
        <w:ind w:firstLine="644"/>
        <w:rPr>
          <w:rFonts w:hint="eastAsia" w:ascii="仿宋" w:hAnsi="仿宋" w:eastAsia="仿宋" w:cs="仿宋"/>
          <w:sz w:val="32"/>
          <w:szCs w:val="32"/>
          <w:lang w:val="en-US" w:eastAsia="zh-CN"/>
        </w:rPr>
      </w:pPr>
    </w:p>
    <w:p>
      <w:pPr>
        <w:ind w:firstLine="644"/>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 xml:space="preserve">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BB823F2"/>
    <w:multiLevelType w:val="singleLevel"/>
    <w:tmpl w:val="EBB823F2"/>
    <w:lvl w:ilvl="0" w:tentative="0">
      <w:start w:val="8"/>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87224A"/>
    <w:rsid w:val="10565A1D"/>
    <w:rsid w:val="14A72E8E"/>
    <w:rsid w:val="18B725BD"/>
    <w:rsid w:val="582D0F34"/>
    <w:rsid w:val="599979C2"/>
    <w:rsid w:val="72CB7CBE"/>
    <w:rsid w:val="7F8722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Office_11.1.0.9440_F1E327BC-269C-435d-A152-05C5408002CA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2019-11-12T01:15:00Z</dcterms:created>
  <dc:creator>窦光伟</dc:creator>
  <cp:lastModifiedBy>窦光伟</cp:lastModifiedBy>
  <dcterms:modified xsi:type="dcterms:W3CDTF">2020-02-25T07:30:01Z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