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伊通满族自治</w:t>
      </w:r>
      <w:r>
        <w:rPr>
          <w:rFonts w:hint="eastAsia" w:ascii="宋体" w:hAnsi="宋体" w:eastAsia="宋体"/>
          <w:b/>
          <w:sz w:val="44"/>
          <w:szCs w:val="44"/>
        </w:rPr>
        <w:t>县</w:t>
      </w:r>
      <w:r>
        <w:rPr>
          <w:rFonts w:hint="eastAsia" w:ascii="宋体" w:hAnsi="宋体"/>
          <w:b/>
          <w:sz w:val="44"/>
          <w:szCs w:val="44"/>
          <w:lang w:eastAsia="zh-CN"/>
        </w:rPr>
        <w:t>住房和城乡建设局</w:t>
      </w: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</w:rPr>
        <w:t>行政执法流程图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（简易程序）</w:t>
      </w:r>
    </w:p>
    <w:p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12" o:spid="_x0000_s1026" type="#_x0000_t32" style="position:absolute;left:0;margin-left:217.5pt;margin-top:322.35pt;height:27pt;width:0.05pt;rotation:0f;z-index:251668480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5" o:spid="_x0000_s1027" style="position:absolute;left:0;margin-left:47.25pt;margin-top:290.1pt;height:32.25pt;width:342pt;rotation:0f;z-index:25166131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查明违法事实：填制调查、询问笔录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14" o:spid="_x0000_s1028" type="#_x0000_t32" style="position:absolute;left:0;margin-left:217.5pt;margin-top:467.85pt;height:36pt;width:0.05pt;rotation:0f;z-index:251670528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7" o:spid="_x0000_s1029" style="position:absolute;left:0;margin-left:135.75pt;margin-top:428.85pt;height:39pt;width:156.75pt;rotation:0f;z-index:25166336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执行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13" o:spid="_x0000_s1030" type="#_x0000_t32" style="position:absolute;left:0;margin-left:217.5pt;margin-top:400.35pt;height:28.5pt;width:0.05pt;rotation:0f;z-index:251669504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11" o:spid="_x0000_s1031" type="#_x0000_t32" style="position:absolute;left:0;margin-left:217.5pt;margin-top:256.35pt;height:33.75pt;width:0.05pt;rotation:0f;z-index:251667456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10" o:spid="_x0000_s1032" type="#_x0000_t32" style="position:absolute;left:0;margin-left:217.5pt;margin-top:158.1pt;height:38.25pt;width:0.05pt;rotation:0f;z-index:251666432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9" o:spid="_x0000_s1033" type="#_x0000_t32" style="position:absolute;left:0;margin-left:213.75pt;margin-top:60.6pt;height:36.75pt;width:0.05pt;rotation:0f;z-index:251665408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8" o:spid="_x0000_s1034" style="position:absolute;left:0;margin-left:76.5pt;margin-top:503.85pt;height:45.75pt;width:282.75pt;rotation:0f;z-index:25166438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结案：填制违法案件结案审批表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6" o:spid="_x0000_s1035" style="position:absolute;left:0;margin-left:47.25pt;margin-top:349.35pt;height:51pt;width:346.5pt;rotation:0f;z-index:251662336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作出处罚决定：填制《行政处罚决定书（简易程序）》，交付当事人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4" o:spid="_x0000_s1036" style="position:absolute;left:0;margin-left:47.25pt;margin-top:196.35pt;height:60pt;width:336.75pt;rotation:0f;z-index:25166028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before="240"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听取当事人的的陈述和申辩，对当事人提出的事实、理由和证据进行复核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3" o:spid="_x0000_s1037" style="position:absolute;left:0;margin-left:47.25pt;margin-top:97.35pt;height:60.75pt;width:333pt;rotation:0f;z-index:25165926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口头告知当事人其违法事实、处罚理由和依据，并告知当事人依法享有的陈述和申辩权利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2" o:spid="_x0000_s1038" style="position:absolute;left:0;margin-left:105pt;margin-top:23.1pt;height:37.5pt;width:214.5pt;rotation:0f;z-index:25165824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出示执法证件</w:t>
                  </w:r>
                </w:p>
              </w:txbxContent>
            </v:textbox>
          </v:rect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 textRotate="1"/>
    <customShpInfo spid="_x0000_s1030" textRotate="1"/>
    <customShpInfo spid="_x0000_s1031" textRotate="1"/>
    <customShpInfo spid="_x0000_s1032" textRotate="1"/>
    <customShpInfo spid="_x0000_s103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34</Characters>
  <Lines>1</Lines>
  <Paragraphs>1</Paragraphs>
  <TotalTime>0</TotalTime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2020-07-23T08:22:00Z</dcterms:created>
  <dc:creator>Administrator</dc:creator>
  <cp:lastModifiedBy>1</cp:lastModifiedBy>
  <dcterms:modified xsi:type="dcterms:W3CDTF">2020-09-03T01:16:14Z</dcterms:modified>
  <dc:title>伊通满族自治县住房和城乡建设局行政执法流程图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