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伊通满族自治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县发展和改革局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行政执法服务指南</w:t>
      </w:r>
    </w:p>
    <w:p>
      <w:pPr>
        <w:jc w:val="center"/>
        <w:rPr>
          <w:b/>
          <w:bCs/>
          <w:sz w:val="44"/>
          <w:szCs w:val="44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一、事项名称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涉及违反法律、法规或者规章违法事项。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二、设定依据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依据《中华人民共和国行政处罚法》、《中华人民共和国水法》、《中华人民共和国防洪法》等。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三、办理材料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1.填制《登记表》（该表需填写投诉人姓名、性别、年龄、职业、工作单位、住所和联系方式）。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2.身份证原件及复印件。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3.相关举报投诉证据材料。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四、办理程序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1.简易程序。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2.一般程序。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五、办理地点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当场办理。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六、受理时间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应当在接到投诉之日起5个工作日内依法受理。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七、办理流程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一般程序：受理登记→初审→立案（两人以上）→调查→限期整改→行政处罚告知书→陈述、申辩或听证程序→重大案件审核→行政处罚决定书→结案。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八、办理时限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自立案之日起60个工作日内完成；对情况复杂的，经行政部门负责人批准，可以延长30个工作日。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九、救济渠道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1.当事人享有权利：听证权利、陈述申辩权利、行政复议权利、行政诉讼权利、国家赔偿权利。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2.救济途径：向作出具体行政行为的行政执法部门申请进行听证、陈述申辩；向上级执法部门或本级政府法制机构提出行政复议；向被告所在地人民法院提出行政诉讼和国家赔偿。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十、结果公开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在作出行政处罚决定之日起7个工作日内公开行政处罚结果。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834BA"/>
    <w:rsid w:val="0044306D"/>
    <w:rsid w:val="00776DE6"/>
    <w:rsid w:val="008A71B0"/>
    <w:rsid w:val="00E41D2E"/>
    <w:rsid w:val="00E9751A"/>
    <w:rsid w:val="00FA61E9"/>
    <w:rsid w:val="03AF0772"/>
    <w:rsid w:val="157834BA"/>
    <w:rsid w:val="2143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456</Characters>
  <Lines>3</Lines>
  <Paragraphs>1</Paragraphs>
  <TotalTime>8</TotalTime>
  <ScaleCrop>false</ScaleCrop>
  <LinksUpToDate>false</LinksUpToDate>
  <CharactersWithSpaces>535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2020-07-22T07:25:00Z</dcterms:created>
  <dc:creator>摇光.</dc:creator>
  <cp:lastModifiedBy>金金</cp:lastModifiedBy>
  <dcterms:modified xsi:type="dcterms:W3CDTF">2020-09-02T01:02:29Z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